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399A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08B199F" wp14:editId="5362D927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55A97201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60877EE1" w14:textId="77777777" w:rsidR="00B5477B" w:rsidRPr="004A4473" w:rsidRDefault="00B5477B" w:rsidP="004A4473">
      <w:pPr>
        <w:spacing w:line="240" w:lineRule="auto"/>
        <w:contextualSpacing/>
        <w:rPr>
          <w:rFonts w:ascii="Angsana New" w:eastAsia="Calibri" w:hAnsi="Angsana New"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4473" w:rsidRPr="004A4473">
        <w:rPr>
          <w:rFonts w:asciiTheme="majorBidi" w:eastAsia="Calibri" w:hAnsiTheme="majorBidi" w:cstheme="majorBidi"/>
          <w:sz w:val="32"/>
          <w:szCs w:val="32"/>
          <w:cs/>
          <w:lang w:eastAsia="en-US"/>
        </w:rPr>
        <w:t>สมดุลเคมี</w:t>
      </w:r>
    </w:p>
    <w:p w14:paraId="491B7ADE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C70F5A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7A6E9E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๒๒๒</w:t>
      </w:r>
      <w:r w:rsidR="004A4473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E457D87" w14:textId="60158F86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4A4473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F30B43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F562D">
        <w:rPr>
          <w:rFonts w:asciiTheme="majorBidi" w:eastAsia="SimSun" w:hAnsiTheme="majorBidi" w:cstheme="majorBidi" w:hint="cs"/>
          <w:sz w:val="32"/>
          <w:szCs w:val="32"/>
          <w:cs/>
        </w:rPr>
        <w:t>๑๓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AED6695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198B1" wp14:editId="13BB8AE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F8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B03942D" w14:textId="77777777" w:rsidTr="00D85619">
        <w:trPr>
          <w:tblHeader/>
          <w:jc w:val="center"/>
        </w:trPr>
        <w:tc>
          <w:tcPr>
            <w:tcW w:w="990" w:type="dxa"/>
          </w:tcPr>
          <w:p w14:paraId="508520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1E4F9953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6EB9D1F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69B85E7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610C2F5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2B80834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7C392BD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3854746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74CBFF8D" w14:textId="77777777" w:rsidTr="00D85619">
        <w:trPr>
          <w:jc w:val="center"/>
        </w:trPr>
        <w:tc>
          <w:tcPr>
            <w:tcW w:w="990" w:type="dxa"/>
          </w:tcPr>
          <w:p w14:paraId="7358519E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1E402159" w14:textId="77777777" w:rsidR="002F562D" w:rsidRPr="002F562D" w:rsidRDefault="002F562D" w:rsidP="002F562D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2F562D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ความหมายของปฏิกิริยาผันกลับได้และผันกลับไม่ได้</w:t>
            </w:r>
          </w:p>
          <w:p w14:paraId="1D4C0C0E" w14:textId="77777777" w:rsidR="002F562D" w:rsidRPr="003D3D06" w:rsidRDefault="002F562D" w:rsidP="002F56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สมบัติของระบบ ณ ภาวะสมดุล</w:t>
            </w:r>
          </w:p>
          <w:p w14:paraId="09773BD2" w14:textId="77777777" w:rsidR="002F562D" w:rsidRPr="003D3D06" w:rsidRDefault="002F562D" w:rsidP="002F56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คำนวณค่าคงที่สมดุลและความเข้มของสารต่างๆ ณ ภาวะสมดุล</w:t>
            </w:r>
          </w:p>
          <w:p w14:paraId="3E3EACBF" w14:textId="77777777" w:rsidR="002F562D" w:rsidRPr="003D3D06" w:rsidRDefault="002F562D" w:rsidP="002F56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ปัจจัยต่างๆที่มีผลทำให้ภาวะสมดุลของระบบเปลี่ยนแปลง  </w:t>
            </w:r>
          </w:p>
          <w:p w14:paraId="057603D7" w14:textId="77777777" w:rsidR="00D85619" w:rsidRPr="00043454" w:rsidRDefault="002F562D" w:rsidP="002F562D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หลักของเลอชา</w:t>
            </w:r>
            <w:proofErr w:type="spellStart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เตอลิ</w:t>
            </w:r>
            <w:proofErr w:type="spellEnd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เอ</w:t>
            </w:r>
          </w:p>
        </w:tc>
        <w:tc>
          <w:tcPr>
            <w:tcW w:w="1418" w:type="dxa"/>
          </w:tcPr>
          <w:p w14:paraId="1B7E0A87" w14:textId="77777777" w:rsidR="002F562D" w:rsidRPr="002F562D" w:rsidRDefault="002F562D" w:rsidP="002F562D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lang w:eastAsia="en-US"/>
              </w:rPr>
            </w:pPr>
            <w:r w:rsidRPr="002F562D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สมดุลเคมี</w:t>
            </w:r>
          </w:p>
          <w:p w14:paraId="4D669217" w14:textId="77777777" w:rsidR="00D85619" w:rsidRPr="002F562D" w:rsidRDefault="00D8561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14:paraId="72FF6D45" w14:textId="77777777" w:rsidR="007A30C2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4C0FE601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8F78A9C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6B8D38C5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23C7BCF4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40A898F5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F00D150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7D6AA986" w14:textId="77777777" w:rsidR="002F562D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7FF6741C" w14:textId="77777777" w:rsidR="002F562D" w:rsidRPr="00D85619" w:rsidRDefault="002F562D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1276" w:type="dxa"/>
          </w:tcPr>
          <w:p w14:paraId="2CD14EE2" w14:textId="77777777" w:rsidR="00D85619" w:rsidRPr="00D85619" w:rsidRDefault="007A30C2" w:rsidP="002F562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2F562D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14:paraId="5117C10D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756013E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597A621E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๓.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อธิบายความเป็นมาของตารางธาตุ สรุปแนวโน้มของสมบัติต่างๆของธาตุตามหมู่และตามคาบ  </w:t>
      </w:r>
    </w:p>
    <w:p w14:paraId="4712F463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จากกราฟและข้อมูลที่กำหนดให้พร้อมทั้งอธิบายเหตุผล</w:t>
      </w:r>
    </w:p>
    <w:p w14:paraId="3D364B7D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๔.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คำนวณเลขออกซิเดชันของธาตุที่อยู่ในรูปของอะตอม  โมเลกุล สารประกอบหรือไอออน</w:t>
      </w:r>
    </w:p>
    <w:p w14:paraId="66FAC5DC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๕.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เปรียบเทียบสมบัติสารประกอบคลอ</w:t>
      </w:r>
      <w:proofErr w:type="spellStart"/>
      <w:r w:rsidRPr="00961294">
        <w:rPr>
          <w:rFonts w:asciiTheme="majorBidi" w:hAnsiTheme="majorBidi" w:cs="Angsana New"/>
          <w:sz w:val="32"/>
          <w:szCs w:val="32"/>
          <w:cs/>
        </w:rPr>
        <w:t>ไรด์</w:t>
      </w:r>
      <w:proofErr w:type="spellEnd"/>
      <w:r w:rsidRPr="00961294">
        <w:rPr>
          <w:rFonts w:asciiTheme="majorBidi" w:hAnsiTheme="majorBidi" w:cs="Angsana New"/>
          <w:sz w:val="32"/>
          <w:szCs w:val="32"/>
          <w:cs/>
        </w:rPr>
        <w:t xml:space="preserve">และออกไซด์ของโลหะและอโลหะของธาตุในคาบที่ ๒ และ ๓ </w:t>
      </w:r>
    </w:p>
    <w:p w14:paraId="3D8585C1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พร้อมทั้งบอกเหตุผลที่โลหะและอโลหะเกิดจากสารประกอบในลักษณะต่างกัน</w:t>
      </w:r>
    </w:p>
    <w:p w14:paraId="4669081E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๖.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เปรียบเทียบจุดหลอมเหลว จุดเดือด  ความเป็นกรด – เบส ของสารประกอบออกไซด์ของโลหะและ</w:t>
      </w:r>
    </w:p>
    <w:p w14:paraId="466939EB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อโลหะของธาตุคาบที่ ๒ และ ๓</w:t>
      </w:r>
    </w:p>
    <w:p w14:paraId="4DDFD01A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๗.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สรุปความว่องไวในการทำปฏิกิริยาของธาตุหมู่ </w:t>
      </w:r>
      <w:r w:rsidRPr="00961294">
        <w:rPr>
          <w:rFonts w:asciiTheme="majorBidi" w:hAnsiTheme="majorBidi" w:cstheme="majorBidi"/>
          <w:sz w:val="32"/>
          <w:szCs w:val="32"/>
        </w:rPr>
        <w:t xml:space="preserve">IA  IIA  </w:t>
      </w:r>
      <w:r w:rsidRPr="0096129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961294">
        <w:rPr>
          <w:rFonts w:asciiTheme="majorBidi" w:hAnsiTheme="majorBidi" w:cstheme="majorBidi"/>
          <w:sz w:val="32"/>
          <w:szCs w:val="32"/>
        </w:rPr>
        <w:t>VIIA</w:t>
      </w:r>
    </w:p>
    <w:p w14:paraId="1E3F4638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๘.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ระบุปัญหาในการจัดธาตุไฮโดรเจนในตารางธาตุ</w:t>
      </w:r>
    </w:p>
    <w:p w14:paraId="7C75A4D6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lastRenderedPageBreak/>
        <w:t>๙.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ระบุสมบัติบางประการของธาตุ</w:t>
      </w:r>
      <w:proofErr w:type="spellStart"/>
      <w:r w:rsidRPr="00961294">
        <w:rPr>
          <w:rFonts w:asciiTheme="majorBidi" w:hAnsiTheme="majorBidi" w:cs="Angsana New"/>
          <w:sz w:val="32"/>
          <w:szCs w:val="32"/>
          <w:cs/>
        </w:rPr>
        <w:t>แท</w:t>
      </w:r>
      <w:proofErr w:type="spellEnd"/>
      <w:r w:rsidRPr="00961294">
        <w:rPr>
          <w:rFonts w:asciiTheme="majorBidi" w:hAnsiTheme="majorBidi" w:cs="Angsana New"/>
          <w:sz w:val="32"/>
          <w:szCs w:val="32"/>
          <w:cs/>
        </w:rPr>
        <w:t>รนซิชัน</w:t>
      </w:r>
    </w:p>
    <w:p w14:paraId="4841A56B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๑๐.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ทำนายตำแหน่งของธาตุในตารางธาตุเมื่อทราบสมบัติและทำนายสมบัติ  เมื่อทราบตำแหน่งใน</w:t>
      </w:r>
    </w:p>
    <w:p w14:paraId="1973E77E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๒๒</w:t>
      </w:r>
      <w:r w:rsidRPr="00961294">
        <w:rPr>
          <w:rFonts w:asciiTheme="majorBidi" w:hAnsiTheme="majorBidi" w:cs="Angsana New"/>
          <w:sz w:val="32"/>
          <w:szCs w:val="32"/>
          <w:cs/>
        </w:rPr>
        <w:t>. ใช้ทักษะกระบวน การทางวิทยาศาสตร์และจิตวิทยาศาสตร์</w:t>
      </w:r>
    </w:p>
    <w:p w14:paraId="0E849CA6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107A57E9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408B43AF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ทฤษฏีการคิดค้นตารางธาตุได้</w:t>
      </w:r>
    </w:p>
    <w:p w14:paraId="39B079B3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สมบัติต่าง ๆ ของธาตุตามหมู่และคาบได้</w:t>
      </w:r>
    </w:p>
    <w:p w14:paraId="42399BCC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นำเรียนสามารถคำนวณเลขออกซิเดชันของสารที่อยู่ในรูปอะตอม โมเลกุลหรือไอออนได้</w:t>
      </w:r>
    </w:p>
    <w:p w14:paraId="371ABDCC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นำความรู้เรื่องสมบัติตามตารางธาตุมาอธิบายถึงสารประกอบของธาตุต่าง ๆ ในตารางธาตุได้</w:t>
      </w:r>
    </w:p>
    <w:p w14:paraId="17F0090A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6E977482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435DA20D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2F562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สมดุลเคมี</w:t>
      </w:r>
    </w:p>
    <w:p w14:paraId="7A1EAC41" w14:textId="77777777" w:rsid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ปฏิกิริยาเคมีบางปฏิกิริยาที่ดำเนินไปทิศทางเดียวคือจากสารตั้งต้นเปลี่ยนแปลงไปเป็นผลิตภัณฑ์และเกิดขึ้นอย่างสมบูรณ์</w:t>
      </w:r>
    </w:p>
    <w:p w14:paraId="05C32A29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ภาวะสมดุล</w:t>
      </w:r>
    </w:p>
    <w:p w14:paraId="2B3513C7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ที่ภาวะสมดุลจะมีทั้งสารที่เข้าทำปฏิกิริยา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reactant)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และ ผลผลิต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product)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ภาวะสมดุล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equilibrium state)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เกิดขึ้นเมื่อ</w:t>
      </w:r>
      <w:r>
        <w:rPr>
          <w:rFonts w:asciiTheme="majorBidi" w:hAnsiTheme="majorBidi" w:cstheme="majorBidi"/>
          <w:sz w:val="32"/>
          <w:szCs w:val="32"/>
          <w:cs/>
          <w:lang w:eastAsia="en-US"/>
        </w:rPr>
        <w:t>อัตราการเกิดปฏิกิริยาไปข้างหน้า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 xml:space="preserve">forward reaction ) </w:t>
      </w: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เท่ากับอัตราการเกิดปฏิกิริยาย้อนกลับ (</w:t>
      </w:r>
      <w:r w:rsidRPr="002F562D">
        <w:rPr>
          <w:rFonts w:asciiTheme="majorBidi" w:hAnsiTheme="majorBidi" w:cstheme="majorBidi"/>
          <w:sz w:val="32"/>
          <w:szCs w:val="32"/>
          <w:lang w:eastAsia="en-US"/>
        </w:rPr>
        <w:t>reverse reaction )</w:t>
      </w:r>
    </w:p>
    <w:p w14:paraId="2E448B91" w14:textId="77777777" w:rsidR="002F562D" w:rsidRDefault="002F562D" w:rsidP="002F562D">
      <w:pPr>
        <w:spacing w:after="0" w:line="240" w:lineRule="auto"/>
        <w:ind w:firstLine="737"/>
        <w:contextualSpacing/>
        <w:jc w:val="center"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CCBA5A5" wp14:editId="4B9E5E7E">
            <wp:extent cx="3206624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44" cy="1228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AFE17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การดำเนินเข้าสู่ภาวะสมดุลของระบบ</w:t>
      </w:r>
    </w:p>
    <w:p w14:paraId="38E2659D" w14:textId="77777777" w:rsidR="007D74F0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กราฟแสดงความสัมพันธ์ระหว่างอัตราการเกิดปฏิกิริยากับเวลา</w:t>
      </w:r>
    </w:p>
    <w:p w14:paraId="606106C8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59BE06B" wp14:editId="17FD17C7">
            <wp:extent cx="3533775" cy="21023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62" cy="210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E2331" w14:textId="77777777" w:rsidR="002F562D" w:rsidRPr="002F562D" w:rsidRDefault="002F562D" w:rsidP="002F562D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ค่าคงที่สมดุล</w:t>
      </w:r>
    </w:p>
    <w:p w14:paraId="21A8BDEF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สำหรับ ปฏิกิริยาที่ผันกลับได้ที่ภาวะสมดุลผลคูณของความเข้มข้นของสารผลิตภัณฑ์ เมื่อหารด้วยผลคูณของความเข้มข้นของสารตั้งต้นที่เหลือ โดยที่ความเข้มข้นของสารแต่ละชนิด ยกกำลังด้วยเลขสัมประสิทธิ์บอกจำนวนโม</w:t>
      </w:r>
      <w:proofErr w:type="spellStart"/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ลข</w:t>
      </w:r>
      <w:proofErr w:type="spellEnd"/>
      <w:r w:rsidRPr="002F562D">
        <w:rPr>
          <w:rFonts w:asciiTheme="majorBidi" w:hAnsiTheme="majorBidi" w:cstheme="majorBidi"/>
          <w:sz w:val="32"/>
          <w:szCs w:val="32"/>
          <w:cs/>
          <w:lang w:eastAsia="en-US"/>
        </w:rPr>
        <w:t>องสารในสมการที่ดุลแล้วจะมีค่าคงที่เสมอเมื่ออุณหภูมิคงที่</w:t>
      </w:r>
    </w:p>
    <w:p w14:paraId="618B36F7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385FBE4" wp14:editId="261D486D">
            <wp:extent cx="2619375" cy="56913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7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883F6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B7B533B" w14:textId="77777777" w:rsid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4C7034F8" wp14:editId="07ACF0DA">
            <wp:extent cx="4314825" cy="9535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90" cy="95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4B044" w14:textId="77777777" w:rsidR="002F562D" w:rsidRPr="002F562D" w:rsidRDefault="002F562D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15ACC2A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3572839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31AED8B1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1BBBCAC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0E6005C6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4CA349B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2C50D036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33508069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325AF8FD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670EC844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3D25C80C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6D784B0D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3AE411A2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5A853A82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4227215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787F55D5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480CD426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2F3394BD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68DDF5D1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62C46FE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0BAC3F9D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6A112C7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2FE4E266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ACE29DC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228CFB6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2B55D73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02CEC09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50BE78EE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63235C6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F45ADAB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6F24508F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5F337D2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55611AC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1F0C3A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6C8EEB8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41EDAE25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63EAC10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5BC521B4" w14:textId="77777777" w:rsidTr="001F3170">
        <w:tc>
          <w:tcPr>
            <w:tcW w:w="2574" w:type="dxa"/>
          </w:tcPr>
          <w:p w14:paraId="3D5BCDD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05F547EB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2DD4B16D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53A77F2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4E9A7CC0" w14:textId="77777777" w:rsidTr="001F3170">
        <w:trPr>
          <w:trHeight w:val="2284"/>
        </w:trPr>
        <w:tc>
          <w:tcPr>
            <w:tcW w:w="2574" w:type="dxa"/>
          </w:tcPr>
          <w:p w14:paraId="34AAD4E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lastRenderedPageBreak/>
              <w:t>สาระสำคัญ</w:t>
            </w:r>
          </w:p>
          <w:p w14:paraId="18B57117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อธิบายความเป็นมาของตารางธาตุ สรุปแนวโน้มของสมบัติต่างๆของธาตุ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- </w:t>
            </w:r>
            <w:r w:rsidR="003B21B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03C03F6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14DD154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2F562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สมดุลเคมี</w:t>
            </w:r>
          </w:p>
          <w:p w14:paraId="216434BF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2F562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สมดุลเคมี</w:t>
            </w:r>
          </w:p>
        </w:tc>
        <w:tc>
          <w:tcPr>
            <w:tcW w:w="2574" w:type="dxa"/>
          </w:tcPr>
          <w:p w14:paraId="1C4843D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B5EE316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F562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สมดุลเคมี</w:t>
            </w:r>
          </w:p>
        </w:tc>
        <w:tc>
          <w:tcPr>
            <w:tcW w:w="2574" w:type="dxa"/>
          </w:tcPr>
          <w:p w14:paraId="223A94A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C64A73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7C6FA61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6243658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5CF91996" w14:textId="77777777" w:rsidTr="001F3170">
        <w:trPr>
          <w:trHeight w:val="1513"/>
        </w:trPr>
        <w:tc>
          <w:tcPr>
            <w:tcW w:w="2574" w:type="dxa"/>
          </w:tcPr>
          <w:p w14:paraId="17B0BF0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729C1007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681FE31D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2A58B21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7B40A8C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2F562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สมดุลเคมี</w:t>
            </w:r>
          </w:p>
          <w:p w14:paraId="41056491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06EFE20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BBDCCE0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F562D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สมดุลเคมี</w:t>
            </w:r>
          </w:p>
          <w:p w14:paraId="7B699406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1C60A48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2950D7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6B314A3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5B578833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4810FE4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4EF76C9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50CC5CE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60D1C1E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FFC9226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77FA12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65758B2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FF28F96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577B4F0C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0946C3B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4908EA5A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76134D24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D83651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14CA5636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315A1F33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696BA93D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62486E76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0FC294E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6D69125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F55AC"/>
    <w:multiLevelType w:val="hybridMultilevel"/>
    <w:tmpl w:val="CC907028"/>
    <w:lvl w:ilvl="0" w:tplc="227AE7A0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053A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C8DEE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4608E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CBAA6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BBDE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CA65E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25EE0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4D4AC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0A97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562D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73294"/>
    <w:rsid w:val="00484258"/>
    <w:rsid w:val="004A2CEA"/>
    <w:rsid w:val="004A4473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B5B08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A6E9E"/>
    <w:rsid w:val="007C0475"/>
    <w:rsid w:val="007C4485"/>
    <w:rsid w:val="007C7DC1"/>
    <w:rsid w:val="007D3FF7"/>
    <w:rsid w:val="007D74F0"/>
    <w:rsid w:val="008151D5"/>
    <w:rsid w:val="008479BA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03DC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0F5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43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5383"/>
  <w15:docId w15:val="{62230569-E20B-4129-B682-0A48DC65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473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6CA9-ECC8-408A-9481-3BAD522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20</cp:revision>
  <cp:lastPrinted>2014-03-25T01:41:00Z</cp:lastPrinted>
  <dcterms:created xsi:type="dcterms:W3CDTF">2017-09-13T13:14:00Z</dcterms:created>
  <dcterms:modified xsi:type="dcterms:W3CDTF">2024-03-18T00:56:00Z</dcterms:modified>
</cp:coreProperties>
</file>