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D2" w:rsidRPr="009C38D2" w:rsidRDefault="009C38D2" w:rsidP="009C38D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C38D2">
        <w:rPr>
          <w:rFonts w:ascii="TH Sarabun New" w:hAnsi="TH Sarabun New" w:cs="TH Sarabun New"/>
          <w:noProof/>
        </w:rPr>
        <w:drawing>
          <wp:anchor distT="0" distB="0" distL="114300" distR="114300" simplePos="0" relativeHeight="251661312" behindDoc="1" locked="0" layoutInCell="1" allowOverlap="1" wp14:anchorId="3BB107B8" wp14:editId="1181E0E8">
            <wp:simplePos x="0" y="0"/>
            <wp:positionH relativeFrom="column">
              <wp:posOffset>2399030</wp:posOffset>
            </wp:positionH>
            <wp:positionV relativeFrom="paragraph">
              <wp:posOffset>-464820</wp:posOffset>
            </wp:positionV>
            <wp:extent cx="781050" cy="914400"/>
            <wp:effectExtent l="0" t="0" r="0" b="0"/>
            <wp:wrapNone/>
            <wp:docPr id="3" name="Picture 3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8D2" w:rsidRPr="009C38D2" w:rsidRDefault="009C38D2" w:rsidP="009C38D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C38D2" w:rsidRPr="009C38D2" w:rsidRDefault="009C38D2" w:rsidP="009C38D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C38D2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คำอธิบายรายวิชา</w:t>
      </w:r>
    </w:p>
    <w:p w:rsidR="009C38D2" w:rsidRPr="009C38D2" w:rsidRDefault="009C38D2" w:rsidP="009C38D2">
      <w:pPr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C38D2">
        <w:rPr>
          <w:rFonts w:ascii="TH Sarabun New" w:hAnsi="TH Sarabun New" w:cs="TH Sarabun New"/>
          <w:b/>
          <w:bCs/>
          <w:sz w:val="44"/>
          <w:szCs w:val="44"/>
        </w:rPr>
        <w:sym w:font="Wingdings" w:char="F06F"/>
      </w:r>
      <w:r w:rsidRPr="009C38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สาระพื้นฐาน</w:t>
      </w:r>
      <w:r w:rsidRPr="009C38D2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Pr="009C38D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C38D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C38D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C38D2">
        <w:rPr>
          <w:rFonts w:ascii="TH Sarabun New" w:hAnsi="TH Sarabun New" w:cs="TH Sarabun New"/>
          <w:b/>
          <w:bCs/>
          <w:sz w:val="44"/>
          <w:szCs w:val="44"/>
        </w:rPr>
        <w:sym w:font="Wingdings" w:char="F0FE"/>
      </w:r>
      <w:r w:rsidRPr="009C38D2">
        <w:rPr>
          <w:rFonts w:ascii="TH Sarabun New" w:hAnsi="TH Sarabun New" w:cs="TH Sarabun New"/>
          <w:b/>
          <w:bCs/>
          <w:sz w:val="48"/>
          <w:szCs w:val="48"/>
          <w:cs/>
        </w:rPr>
        <w:t xml:space="preserve"> </w:t>
      </w:r>
      <w:r w:rsidRPr="009C38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สาระเพิ่มเติม</w:t>
      </w:r>
    </w:p>
    <w:p w:rsidR="009C38D2" w:rsidRPr="009C38D2" w:rsidRDefault="009C38D2" w:rsidP="009C38D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C38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 </w:t>
      </w:r>
      <w:r w:rsidRPr="009C38D2">
        <w:rPr>
          <w:rFonts w:ascii="TH Sarabun New" w:hAnsi="TH Sarabun New" w:cs="TH Sarabun New"/>
          <w:b/>
          <w:bCs/>
          <w:cs/>
        </w:rPr>
        <w:t xml:space="preserve">ฟิสิกส์ </w:t>
      </w:r>
      <w:r w:rsidR="009310EA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9C38D2">
        <w:rPr>
          <w:rFonts w:ascii="TH Sarabun New" w:hAnsi="TH Sarabun New" w:cs="TH Sarabun New"/>
          <w:b/>
          <w:bCs/>
          <w:cs/>
        </w:rPr>
        <w:tab/>
      </w:r>
      <w:r w:rsidRPr="009C38D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9310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รหัสวิชา ว ๓๑๒๐๒</w:t>
      </w:r>
      <w:r w:rsidRPr="009C38D2">
        <w:rPr>
          <w:rFonts w:ascii="TH Sarabun New" w:hAnsi="TH Sarabun New" w:cs="TH Sarabun New"/>
          <w:b/>
          <w:bCs/>
          <w:cs/>
        </w:rPr>
        <w:t xml:space="preserve">   </w:t>
      </w:r>
      <w:r w:rsidRPr="009C38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Pr="009C38D2">
        <w:rPr>
          <w:rFonts w:ascii="TH Sarabun New" w:hAnsi="TH Sarabun New" w:cs="TH Sarabun New"/>
          <w:b/>
          <w:bCs/>
          <w:sz w:val="32"/>
          <w:szCs w:val="32"/>
          <w:cs/>
        </w:rPr>
        <w:t>เวลา   ๘๐   ชั่วโมง</w:t>
      </w:r>
    </w:p>
    <w:p w:rsidR="009C38D2" w:rsidRPr="009C38D2" w:rsidRDefault="009C38D2" w:rsidP="009C38D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C38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ชั้นมัธยมศึกษาปีที่   ๔ </w:t>
      </w:r>
      <w:r w:rsidRPr="009C38D2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9C38D2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  ๒</w:t>
      </w:r>
      <w:r w:rsidRPr="009C38D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C38D2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</w:t>
      </w:r>
      <w:r w:rsidRPr="009C38D2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9310EA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="009310EA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9C38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หน่วย</w:t>
      </w:r>
      <w:proofErr w:type="spellStart"/>
      <w:r w:rsidRPr="009C38D2">
        <w:rPr>
          <w:rFonts w:ascii="TH Sarabun New" w:hAnsi="TH Sarabun New" w:cs="TH Sarabun New"/>
          <w:b/>
          <w:bCs/>
          <w:sz w:val="32"/>
          <w:szCs w:val="32"/>
          <w:cs/>
        </w:rPr>
        <w:t>กิต</w:t>
      </w:r>
      <w:proofErr w:type="spellEnd"/>
    </w:p>
    <w:p w:rsidR="009C38D2" w:rsidRPr="009C38D2" w:rsidRDefault="009C38D2" w:rsidP="009C38D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C38D2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DED90" wp14:editId="4BAF7984">
                <wp:simplePos x="0" y="0"/>
                <wp:positionH relativeFrom="column">
                  <wp:posOffset>-228600</wp:posOffset>
                </wp:positionH>
                <wp:positionV relativeFrom="paragraph">
                  <wp:posOffset>104140</wp:posOffset>
                </wp:positionV>
                <wp:extent cx="60579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B3FB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2pt" to="45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3o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k6fF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"/>
            </w:pict>
          </mc:Fallback>
        </mc:AlternateContent>
      </w:r>
    </w:p>
    <w:p w:rsidR="009C38D2" w:rsidRPr="009C38D2" w:rsidRDefault="009C38D2" w:rsidP="009C38D2">
      <w:pPr>
        <w:autoSpaceDE w:val="0"/>
        <w:autoSpaceDN w:val="0"/>
        <w:adjustRightInd w:val="0"/>
        <w:ind w:firstLine="720"/>
        <w:jc w:val="both"/>
        <w:rPr>
          <w:rFonts w:ascii="TH Sarabun New" w:eastAsia="AngsanaUPC-Bold" w:hAnsi="TH Sarabun New" w:cs="TH Sarabun New"/>
          <w:sz w:val="32"/>
          <w:szCs w:val="32"/>
        </w:rPr>
      </w:pPr>
    </w:p>
    <w:p w:rsidR="009C38D2" w:rsidRPr="009C38D2" w:rsidRDefault="009C38D2" w:rsidP="009C38D2">
      <w:pPr>
        <w:ind w:firstLine="720"/>
        <w:rPr>
          <w:rFonts w:ascii="TH Sarabun New" w:hAnsi="TH Sarabun New" w:cs="TH Sarabun New"/>
          <w:sz w:val="32"/>
          <w:szCs w:val="32"/>
        </w:rPr>
      </w:pP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ปริมาณทางกายภาพ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ความสัมพันธ์ระหว่าง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การกระจัด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เวลา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ความเร็ว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ความเร่ง</w:t>
      </w:r>
      <w:bookmarkStart w:id="0" w:name="_GoBack"/>
      <w:bookmarkEnd w:id="0"/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ของการเคลื่อนที่ในแนวตรง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การเคลื่อนที่แบบต่าง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ๆ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ของวัตถุในธรรมชาติ การเคลื่อนที่ในแนวตรง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ความสัมพันธ์ระหว่างแรงกับการเคลื่อนที่ของวัตถุในสนามโน้มถ่วง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มวลกฎการเคลื่อนที่ของ</w:t>
      </w:r>
      <w:proofErr w:type="spellStart"/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นิว</w:t>
      </w:r>
      <w:proofErr w:type="spellEnd"/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ตัน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กฎแรงดึงดูดระหว่างมวลของ</w:t>
      </w:r>
      <w:proofErr w:type="spellStart"/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นิว</w:t>
      </w:r>
      <w:proofErr w:type="spellEnd"/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ตัน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การนำกฎการเคลื่อนที่ของ</w:t>
      </w:r>
      <w:proofErr w:type="spellStart"/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นิว</w:t>
      </w:r>
      <w:proofErr w:type="spellEnd"/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ตันไปอธิบายการเคลื่อนที่ของวัตถุในธรรมชาติ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ความสัมพันธ์ระหว่างแรงกับการเคลื่อนที่ของวัตถุที่เกี่ยวข้องกับงาน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พลังงาน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การเปลี่ยนรูปพลังงาน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และกฎการอนุรักษ์พลังงาน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สมดุลของการเคลื่อนที่ของวัตถุการเคลื่อนที่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๒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มิติ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การเคลื่อนที่แบบ</w:t>
      </w:r>
      <w:proofErr w:type="spellStart"/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โพรเจกไทล์</w:t>
      </w:r>
      <w:proofErr w:type="spellEnd"/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การเคลื่อนที่แบบวงกลม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การเคลื่อนที่แบบ</w:t>
      </w:r>
      <w:proofErr w:type="spellStart"/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ฮาร์</w:t>
      </w:r>
      <w:proofErr w:type="spellEnd"/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มอนิกอย่างง่าย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การเคลื่อนที่แบบหมุน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การหมุน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ความเร็วเชิงมุมและความเร่งเชิงมุมพลังงานจลน์ของการเคลื่อนที่แบบหมุน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proofErr w:type="spellStart"/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ทอร์ก</w:t>
      </w:r>
      <w:proofErr w:type="spellEnd"/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กับการเคลื่อนที่แบบหมุนโม</w:t>
      </w:r>
      <w:proofErr w:type="spellStart"/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เมนตัม</w:t>
      </w:r>
      <w:proofErr w:type="spellEnd"/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เชิงมุมโมเมนต์ความเฉื่อยและกฎการ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อนุรักษ์โม</w:t>
      </w:r>
      <w:proofErr w:type="spellStart"/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เมนตัม</w:t>
      </w:r>
      <w:proofErr w:type="spellEnd"/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การเคลื่อนที่แบบทั้งเลื่อนตำแหน่งและหมุนสมดุลกลสมดุลต่อการเลื่อนตำแหน่ง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สมดุลต่อการหมุนโมเมนต์ของแรง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โมเมนต์ของแรงคู่ควบ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สมดุลสัมบูรณ์เครื่องกลอย่างง่าย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br/>
        <w:t xml:space="preserve">     </w:t>
      </w:r>
      <w:r w:rsidRPr="009C38D2">
        <w:rPr>
          <w:rFonts w:ascii="TH Sarabun New" w:hAnsi="TH Sarabun New" w:cs="TH Sarabun New"/>
          <w:sz w:val="32"/>
          <w:szCs w:val="32"/>
          <w:cs/>
        </w:rPr>
        <w:t xml:space="preserve">โดยใช้กระบวนการทางวิทยาศาสตร์ในการสืบเสาะหาความรู้  แสวงหาความรู้  การสำรวจตรวจสอบ  สืบค้นข้อมูลและอภิปราย   </w:t>
      </w:r>
    </w:p>
    <w:p w:rsidR="009C38D2" w:rsidRPr="009C38D2" w:rsidRDefault="009C38D2" w:rsidP="009C38D2">
      <w:pPr>
        <w:autoSpaceDE w:val="0"/>
        <w:autoSpaceDN w:val="0"/>
        <w:adjustRightInd w:val="0"/>
        <w:ind w:firstLine="426"/>
        <w:rPr>
          <w:rFonts w:ascii="TH Sarabun New" w:eastAsia="AngsanaUPC-Bold" w:hAnsi="TH Sarabun New" w:cs="TH Sarabun New"/>
          <w:sz w:val="32"/>
          <w:szCs w:val="32"/>
        </w:rPr>
      </w:pP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เพื่อให้เกิดความรู้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ความคิด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ความเข้าใจ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สามารถสื่อสารสิ่งที่เรียนรู้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มีความสามารถในการตัดสินใจ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นำความรู้ไปใช้ในชีวิตประจำวัน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9C38D2">
        <w:rPr>
          <w:rFonts w:ascii="TH Sarabun New" w:eastAsia="AngsanaUPC-Bold" w:hAnsi="TH Sarabun New" w:cs="TH Sarabun New"/>
          <w:sz w:val="32"/>
          <w:szCs w:val="32"/>
          <w:cs/>
        </w:rPr>
        <w:t>และมีจิตวิทยาศาสตร์</w:t>
      </w:r>
      <w:r w:rsidRPr="009C38D2">
        <w:rPr>
          <w:rFonts w:ascii="TH Sarabun New" w:eastAsia="AngsanaUPC-Bold" w:hAnsi="TH Sarabun New" w:cs="TH Sarabun New"/>
          <w:sz w:val="32"/>
          <w:szCs w:val="32"/>
        </w:rPr>
        <w:t xml:space="preserve"> </w:t>
      </w:r>
    </w:p>
    <w:p w:rsidR="00054518" w:rsidRPr="009C38D2" w:rsidRDefault="00054518">
      <w:pPr>
        <w:rPr>
          <w:rFonts w:ascii="TH Sarabun New" w:hAnsi="TH Sarabun New" w:cs="TH Sarabun New"/>
          <w:cs/>
        </w:rPr>
      </w:pPr>
    </w:p>
    <w:sectPr w:rsidR="00054518" w:rsidRPr="009C3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D2"/>
    <w:rsid w:val="00054518"/>
    <w:rsid w:val="000646F5"/>
    <w:rsid w:val="009310EA"/>
    <w:rsid w:val="009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FDAE6-4D47-4ACF-92DA-0DBEA603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8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Windows User</cp:lastModifiedBy>
  <cp:revision>2</cp:revision>
  <dcterms:created xsi:type="dcterms:W3CDTF">2016-11-02T08:03:00Z</dcterms:created>
  <dcterms:modified xsi:type="dcterms:W3CDTF">2019-01-15T06:50:00Z</dcterms:modified>
</cp:coreProperties>
</file>