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BA" w:rsidRDefault="00026ABA" w:rsidP="00C16CC6">
      <w:pPr>
        <w:pStyle w:val="ab"/>
        <w:tabs>
          <w:tab w:val="left" w:pos="2042"/>
        </w:tabs>
        <w:jc w:val="center"/>
        <w:rPr>
          <w:rFonts w:ascii="Times New Roman" w:hAnsi="Times New Roman" w:cs="Times New Roman"/>
          <w:i/>
          <w:iCs/>
          <w:sz w:val="20"/>
          <w:szCs w:val="20"/>
        </w:rPr>
      </w:pPr>
      <w:bookmarkStart w:id="0" w:name="_GoBack"/>
      <w:bookmarkEnd w:id="0"/>
      <w:r w:rsidRPr="00026ABA">
        <w:rPr>
          <w:rFonts w:ascii="Times New Roman" w:eastAsiaTheme="minorHAnsi" w:hAnsi="Times New Roman" w:cs="Times New Roman"/>
          <w:b/>
          <w:bCs/>
          <w:noProof/>
          <w:sz w:val="24"/>
          <w:szCs w:val="24"/>
        </w:rPr>
        <w:t>The Effects of Using English Activity Based on CEFR to Develop English Proficiency of Grade 10-12 Students</w:t>
      </w:r>
    </w:p>
    <w:p w:rsidR="00026ABA" w:rsidRDefault="00026ABA" w:rsidP="00C16CC6">
      <w:pPr>
        <w:pStyle w:val="ab"/>
        <w:tabs>
          <w:tab w:val="left" w:pos="2042"/>
        </w:tabs>
        <w:jc w:val="center"/>
        <w:rPr>
          <w:rFonts w:ascii="Times New Roman" w:hAnsi="Times New Roman" w:cs="Times New Roman"/>
          <w:i/>
          <w:iCs/>
          <w:sz w:val="20"/>
          <w:szCs w:val="20"/>
        </w:rPr>
      </w:pPr>
    </w:p>
    <w:p w:rsidR="00C16CC6" w:rsidRPr="00026ABA" w:rsidRDefault="00026ABA" w:rsidP="00C16CC6">
      <w:pPr>
        <w:pStyle w:val="ab"/>
        <w:tabs>
          <w:tab w:val="left" w:pos="2042"/>
        </w:tabs>
        <w:jc w:val="center"/>
        <w:rPr>
          <w:rFonts w:ascii="Times New Roman" w:hAnsi="Times New Roman" w:cs="Times New Roman"/>
          <w:i/>
          <w:iCs/>
          <w:sz w:val="20"/>
          <w:szCs w:val="20"/>
        </w:rPr>
      </w:pPr>
      <w:proofErr w:type="spellStart"/>
      <w:r w:rsidRPr="00026ABA">
        <w:rPr>
          <w:rFonts w:ascii="Times New Roman" w:hAnsi="Times New Roman" w:cs="Times New Roman"/>
          <w:i/>
          <w:iCs/>
          <w:sz w:val="20"/>
          <w:szCs w:val="20"/>
        </w:rPr>
        <w:t>Suchat</w:t>
      </w:r>
      <w:proofErr w:type="spellEnd"/>
      <w:r w:rsidRPr="00026ABA">
        <w:rPr>
          <w:rFonts w:ascii="Times New Roman" w:hAnsi="Times New Roman" w:cs="Times New Roman"/>
          <w:i/>
          <w:iCs/>
          <w:sz w:val="20"/>
          <w:szCs w:val="20"/>
        </w:rPr>
        <w:t xml:space="preserve"> </w:t>
      </w:r>
      <w:proofErr w:type="spellStart"/>
      <w:r w:rsidRPr="00026ABA">
        <w:rPr>
          <w:rFonts w:ascii="Times New Roman" w:hAnsi="Times New Roman" w:cs="Times New Roman"/>
          <w:i/>
          <w:iCs/>
          <w:sz w:val="20"/>
          <w:szCs w:val="20"/>
        </w:rPr>
        <w:t>Nilsamranchit</w:t>
      </w:r>
      <w:proofErr w:type="spellEnd"/>
      <w:r w:rsidRPr="00026ABA">
        <w:rPr>
          <w:rFonts w:ascii="Times New Roman" w:hAnsi="Times New Roman" w:cs="Times New Roman"/>
          <w:i/>
          <w:iCs/>
          <w:sz w:val="20"/>
          <w:szCs w:val="20"/>
        </w:rPr>
        <w:t xml:space="preserve">, </w:t>
      </w:r>
      <w:proofErr w:type="spellStart"/>
      <w:r w:rsidRPr="00026ABA">
        <w:rPr>
          <w:rFonts w:ascii="Times New Roman" w:hAnsi="Times New Roman" w:cs="Times New Roman"/>
          <w:i/>
          <w:iCs/>
          <w:sz w:val="20"/>
          <w:szCs w:val="20"/>
        </w:rPr>
        <w:t>Phuwitch</w:t>
      </w:r>
      <w:proofErr w:type="spellEnd"/>
      <w:r w:rsidRPr="00026ABA">
        <w:rPr>
          <w:rFonts w:ascii="Times New Roman" w:hAnsi="Times New Roman" w:cs="Times New Roman"/>
          <w:i/>
          <w:iCs/>
          <w:sz w:val="20"/>
          <w:szCs w:val="20"/>
        </w:rPr>
        <w:t xml:space="preserve"> </w:t>
      </w:r>
      <w:proofErr w:type="spellStart"/>
      <w:r w:rsidRPr="00026ABA">
        <w:rPr>
          <w:rFonts w:ascii="Times New Roman" w:hAnsi="Times New Roman" w:cs="Times New Roman"/>
          <w:i/>
          <w:iCs/>
          <w:sz w:val="20"/>
          <w:szCs w:val="20"/>
        </w:rPr>
        <w:t>Ngiwline</w:t>
      </w:r>
      <w:proofErr w:type="spellEnd"/>
    </w:p>
    <w:p w:rsidR="004079C4" w:rsidRPr="00026ABA" w:rsidRDefault="00026ABA" w:rsidP="00A06657">
      <w:pPr>
        <w:pStyle w:val="2"/>
        <w:shd w:val="clear" w:color="auto" w:fill="FFFFFF"/>
        <w:spacing w:before="0" w:beforeAutospacing="0" w:after="0" w:afterAutospacing="0"/>
        <w:jc w:val="center"/>
        <w:rPr>
          <w:rFonts w:ascii="Segoe UI" w:hAnsi="Segoe UI" w:cs="Segoe UI"/>
          <w:b w:val="0"/>
          <w:bCs w:val="0"/>
          <w:color w:val="000000"/>
          <w:sz w:val="20"/>
          <w:szCs w:val="20"/>
        </w:rPr>
      </w:pPr>
      <w:r w:rsidRPr="00026ABA">
        <w:rPr>
          <w:rFonts w:ascii="Times New Roman" w:hAnsi="Times New Roman"/>
          <w:b w:val="0"/>
          <w:i/>
          <w:iCs/>
          <w:sz w:val="20"/>
          <w:szCs w:val="20"/>
        </w:rPr>
        <w:t>English Program</w:t>
      </w:r>
      <w:r w:rsidR="004079C4" w:rsidRPr="00026ABA">
        <w:rPr>
          <w:rFonts w:ascii="Times New Roman" w:hAnsi="Times New Roman"/>
          <w:b w:val="0"/>
          <w:i/>
          <w:iCs/>
          <w:sz w:val="20"/>
          <w:szCs w:val="20"/>
        </w:rPr>
        <w:t xml:space="preserve">, </w:t>
      </w:r>
      <w:r w:rsidRPr="00026ABA">
        <w:rPr>
          <w:rFonts w:ascii="Times New Roman" w:hAnsi="Times New Roman"/>
          <w:b w:val="0"/>
          <w:i/>
          <w:iCs/>
          <w:sz w:val="20"/>
          <w:szCs w:val="20"/>
        </w:rPr>
        <w:t>Secondary Demonstration School</w:t>
      </w:r>
      <w:r w:rsidR="00FF4EC3" w:rsidRPr="00026ABA">
        <w:rPr>
          <w:rFonts w:ascii="Times New Roman" w:hAnsi="Times New Roman"/>
          <w:b w:val="0"/>
          <w:i/>
          <w:iCs/>
          <w:sz w:val="20"/>
          <w:szCs w:val="20"/>
        </w:rPr>
        <w:t xml:space="preserve">, </w:t>
      </w:r>
    </w:p>
    <w:p w:rsidR="004079C4" w:rsidRPr="00026ABA" w:rsidRDefault="004079C4" w:rsidP="004079C4">
      <w:pPr>
        <w:pStyle w:val="ArticleTitleHeading"/>
        <w:spacing w:line="276" w:lineRule="auto"/>
        <w:rPr>
          <w:rFonts w:ascii="Times New Roman" w:hAnsi="Times New Roman"/>
          <w:b w:val="0"/>
          <w:bCs/>
          <w:i/>
          <w:iCs/>
          <w:sz w:val="20"/>
          <w:szCs w:val="20"/>
        </w:rPr>
      </w:pPr>
      <w:proofErr w:type="spellStart"/>
      <w:r w:rsidRPr="00026ABA">
        <w:rPr>
          <w:rFonts w:ascii="Times New Roman" w:hAnsi="Times New Roman"/>
          <w:b w:val="0"/>
          <w:bCs/>
          <w:i/>
          <w:iCs/>
          <w:sz w:val="20"/>
          <w:szCs w:val="20"/>
        </w:rPr>
        <w:t>Suan</w:t>
      </w:r>
      <w:proofErr w:type="spellEnd"/>
      <w:r w:rsidRPr="00026ABA">
        <w:rPr>
          <w:rFonts w:ascii="Times New Roman" w:hAnsi="Times New Roman"/>
          <w:b w:val="0"/>
          <w:bCs/>
          <w:i/>
          <w:iCs/>
          <w:sz w:val="20"/>
          <w:szCs w:val="20"/>
        </w:rPr>
        <w:t xml:space="preserve"> </w:t>
      </w:r>
      <w:proofErr w:type="spellStart"/>
      <w:r w:rsidRPr="00026ABA">
        <w:rPr>
          <w:rFonts w:ascii="Times New Roman" w:hAnsi="Times New Roman"/>
          <w:b w:val="0"/>
          <w:bCs/>
          <w:i/>
          <w:iCs/>
          <w:sz w:val="20"/>
          <w:szCs w:val="20"/>
        </w:rPr>
        <w:t>Sunandha</w:t>
      </w:r>
      <w:proofErr w:type="spellEnd"/>
      <w:r w:rsidRPr="00026ABA">
        <w:rPr>
          <w:rFonts w:ascii="Times New Roman" w:hAnsi="Times New Roman"/>
          <w:b w:val="0"/>
          <w:bCs/>
          <w:i/>
          <w:iCs/>
          <w:sz w:val="20"/>
          <w:szCs w:val="20"/>
        </w:rPr>
        <w:t xml:space="preserve"> Rajabhat University, Bangkok, Thailand</w:t>
      </w:r>
    </w:p>
    <w:p w:rsidR="00A06657" w:rsidRPr="00026ABA" w:rsidRDefault="004079C4" w:rsidP="004079C4">
      <w:pPr>
        <w:pStyle w:val="ArticleTitleHeading"/>
        <w:spacing w:line="276" w:lineRule="auto"/>
        <w:rPr>
          <w:rFonts w:ascii="Times New Roman" w:hAnsi="Times New Roman"/>
          <w:sz w:val="20"/>
          <w:szCs w:val="20"/>
          <w:lang w:bidi="th-TH"/>
        </w:rPr>
      </w:pPr>
      <w:r w:rsidRPr="00026ABA">
        <w:rPr>
          <w:rFonts w:ascii="Times New Roman" w:hAnsi="Times New Roman"/>
          <w:b w:val="0"/>
          <w:bCs/>
          <w:i/>
          <w:iCs/>
          <w:sz w:val="20"/>
          <w:szCs w:val="20"/>
        </w:rPr>
        <w:t xml:space="preserve">E-Mail: </w:t>
      </w:r>
      <w:r w:rsidR="00026ABA" w:rsidRPr="00026ABA">
        <w:rPr>
          <w:rFonts w:ascii="Times New Roman" w:hAnsi="Times New Roman"/>
          <w:b w:val="0"/>
          <w:bCs/>
          <w:i/>
          <w:iCs/>
          <w:sz w:val="20"/>
          <w:szCs w:val="20"/>
          <w:lang w:bidi="th-TH"/>
        </w:rPr>
        <w:t>Suchat.ni@ssru.ac.th</w:t>
      </w:r>
      <w:r w:rsidR="00026ABA" w:rsidRPr="00026ABA">
        <w:rPr>
          <w:rFonts w:ascii="Times New Roman" w:hAnsi="Times New Roman"/>
          <w:sz w:val="20"/>
          <w:szCs w:val="20"/>
          <w:lang w:bidi="th-TH"/>
        </w:rPr>
        <w:t xml:space="preserve">, </w:t>
      </w:r>
      <w:r w:rsidR="00026ABA" w:rsidRPr="00026ABA">
        <w:rPr>
          <w:rFonts w:ascii="Times New Roman" w:hAnsi="Times New Roman"/>
          <w:b w:val="0"/>
          <w:bCs/>
          <w:i/>
          <w:iCs/>
          <w:sz w:val="20"/>
          <w:szCs w:val="20"/>
          <w:lang w:bidi="th-TH"/>
        </w:rPr>
        <w:t>Phuwitch.ng@ssru.ac.th</w:t>
      </w:r>
    </w:p>
    <w:p w:rsidR="004079C4" w:rsidRPr="00315BFE" w:rsidRDefault="004079C4" w:rsidP="00A06657">
      <w:pPr>
        <w:pStyle w:val="ArticleTitleHeading"/>
        <w:spacing w:line="276" w:lineRule="auto"/>
        <w:rPr>
          <w:rFonts w:ascii="Times New Roman" w:hAnsi="Times New Roman"/>
          <w:b w:val="0"/>
          <w:bCs/>
          <w:i/>
          <w:iCs/>
          <w:sz w:val="20"/>
          <w:szCs w:val="20"/>
        </w:rPr>
      </w:pPr>
    </w:p>
    <w:p w:rsidR="00535F94" w:rsidRDefault="00535F94" w:rsidP="00535F94">
      <w:pPr>
        <w:jc w:val="center"/>
        <w:rPr>
          <w:rFonts w:ascii="Times New Roman" w:hAnsi="Times New Roman" w:cs="Times New Roman"/>
          <w:b/>
          <w:bCs/>
          <w:sz w:val="20"/>
          <w:szCs w:val="20"/>
        </w:rPr>
      </w:pPr>
    </w:p>
    <w:p w:rsidR="00B90661" w:rsidRDefault="00D119E6" w:rsidP="00535F94">
      <w:pPr>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31082D" w:rsidRPr="00897F89" w:rsidRDefault="0031082D" w:rsidP="00535F94">
      <w:pPr>
        <w:jc w:val="center"/>
        <w:rPr>
          <w:rFonts w:ascii="Times New Roman" w:hAnsi="Times New Roman" w:cs="Times New Roman"/>
          <w:b/>
          <w:bCs/>
          <w:sz w:val="20"/>
          <w:szCs w:val="20"/>
        </w:rPr>
      </w:pPr>
    </w:p>
    <w:p w:rsidR="008F78DC" w:rsidRPr="002D6C14" w:rsidRDefault="0031082D" w:rsidP="0031082D">
      <w:pPr>
        <w:jc w:val="thaiDistribute"/>
        <w:rPr>
          <w:rFonts w:ascii="Times New Roman" w:hAnsi="Times New Roman" w:cs="Times New Roman"/>
          <w:sz w:val="16"/>
          <w:szCs w:val="16"/>
        </w:rPr>
      </w:pPr>
      <w:r>
        <w:rPr>
          <w:rFonts w:ascii="Times New Roman" w:hAnsi="Times New Roman" w:cs="Times New Roman"/>
          <w:sz w:val="24"/>
          <w:szCs w:val="24"/>
        </w:rPr>
        <w:tab/>
      </w:r>
      <w:r w:rsidR="008F78DC" w:rsidRPr="002D6C14">
        <w:rPr>
          <w:rFonts w:ascii="Times New Roman" w:hAnsi="Times New Roman" w:cs="Times New Roman"/>
          <w:sz w:val="20"/>
          <w:szCs w:val="20"/>
        </w:rPr>
        <w:t xml:space="preserve">The aims of this research were to 1) investigate an English proficiency of grade 10-12 students of </w:t>
      </w:r>
      <w:r w:rsidR="009114A0">
        <w:rPr>
          <w:rFonts w:ascii="Times New Roman" w:hAnsi="Times New Roman" w:cs="Times New Roman"/>
          <w:sz w:val="20"/>
          <w:szCs w:val="20"/>
        </w:rPr>
        <w:t xml:space="preserve">experimental group or </w:t>
      </w:r>
      <w:r w:rsidR="008F78DC" w:rsidRPr="002D6C14">
        <w:rPr>
          <w:rFonts w:ascii="Times New Roman" w:hAnsi="Times New Roman" w:cs="Times New Roman"/>
          <w:sz w:val="20"/>
          <w:szCs w:val="20"/>
        </w:rPr>
        <w:t xml:space="preserve">English Program 2) compare </w:t>
      </w:r>
      <w:r w:rsidR="009114A0">
        <w:rPr>
          <w:rFonts w:ascii="Times New Roman" w:hAnsi="Times New Roman" w:cs="Times New Roman"/>
          <w:sz w:val="20"/>
          <w:szCs w:val="20"/>
        </w:rPr>
        <w:t xml:space="preserve">the </w:t>
      </w:r>
      <w:r w:rsidR="009114A0" w:rsidRPr="002D6C14">
        <w:rPr>
          <w:rFonts w:ascii="Times New Roman" w:hAnsi="Times New Roman" w:cs="Times New Roman"/>
          <w:sz w:val="20"/>
          <w:szCs w:val="20"/>
        </w:rPr>
        <w:t>English proficiency</w:t>
      </w:r>
      <w:r w:rsidR="009114A0">
        <w:rPr>
          <w:rFonts w:ascii="Times New Roman" w:hAnsi="Times New Roman" w:cs="Times New Roman"/>
          <w:sz w:val="20"/>
          <w:szCs w:val="20"/>
        </w:rPr>
        <w:t xml:space="preserve"> of</w:t>
      </w:r>
      <w:r w:rsidR="009114A0" w:rsidRPr="002D6C14">
        <w:rPr>
          <w:rFonts w:ascii="Times New Roman" w:hAnsi="Times New Roman" w:cs="Times New Roman"/>
          <w:sz w:val="20"/>
          <w:szCs w:val="20"/>
        </w:rPr>
        <w:t xml:space="preserve"> </w:t>
      </w:r>
      <w:r w:rsidR="009114A0">
        <w:rPr>
          <w:rFonts w:ascii="Times New Roman" w:hAnsi="Times New Roman" w:cs="Times New Roman"/>
          <w:sz w:val="20"/>
          <w:szCs w:val="20"/>
        </w:rPr>
        <w:t xml:space="preserve">the experimental group or </w:t>
      </w:r>
      <w:r w:rsidR="008F78DC" w:rsidRPr="002D6C14">
        <w:rPr>
          <w:rFonts w:ascii="Times New Roman" w:hAnsi="Times New Roman" w:cs="Times New Roman"/>
          <w:sz w:val="20"/>
          <w:szCs w:val="20"/>
        </w:rPr>
        <w:t>Englis</w:t>
      </w:r>
      <w:r w:rsidR="009114A0">
        <w:rPr>
          <w:rFonts w:ascii="Times New Roman" w:hAnsi="Times New Roman" w:cs="Times New Roman"/>
          <w:sz w:val="20"/>
          <w:szCs w:val="20"/>
        </w:rPr>
        <w:t xml:space="preserve">h Program grade 10-12 students </w:t>
      </w:r>
      <w:r w:rsidR="008F78DC" w:rsidRPr="002D6C14">
        <w:rPr>
          <w:rFonts w:ascii="Times New Roman" w:hAnsi="Times New Roman" w:cs="Times New Roman"/>
          <w:sz w:val="20"/>
          <w:szCs w:val="20"/>
        </w:rPr>
        <w:t>to</w:t>
      </w:r>
      <w:r w:rsidR="009114A0">
        <w:rPr>
          <w:rFonts w:ascii="Times New Roman" w:hAnsi="Times New Roman" w:cs="Times New Roman"/>
          <w:sz w:val="20"/>
          <w:szCs w:val="20"/>
        </w:rPr>
        <w:t xml:space="preserve"> the </w:t>
      </w:r>
      <w:r w:rsidR="009114A0" w:rsidRPr="002D6C14">
        <w:rPr>
          <w:rFonts w:ascii="Times New Roman" w:hAnsi="Times New Roman" w:cs="Times New Roman"/>
          <w:sz w:val="20"/>
          <w:szCs w:val="20"/>
        </w:rPr>
        <w:t>English proficiency</w:t>
      </w:r>
      <w:r w:rsidR="009114A0">
        <w:rPr>
          <w:rFonts w:ascii="Times New Roman" w:hAnsi="Times New Roman" w:cs="Times New Roman"/>
          <w:sz w:val="20"/>
          <w:szCs w:val="20"/>
        </w:rPr>
        <w:t xml:space="preserve"> of the control group or</w:t>
      </w:r>
      <w:r w:rsidR="008F78DC" w:rsidRPr="002D6C14">
        <w:rPr>
          <w:rFonts w:ascii="Times New Roman" w:hAnsi="Times New Roman" w:cs="Times New Roman"/>
          <w:sz w:val="20"/>
          <w:szCs w:val="20"/>
        </w:rPr>
        <w:t xml:space="preserve"> Norm</w:t>
      </w:r>
      <w:r w:rsidR="009114A0">
        <w:rPr>
          <w:rFonts w:ascii="Times New Roman" w:hAnsi="Times New Roman" w:cs="Times New Roman"/>
          <w:sz w:val="20"/>
          <w:szCs w:val="20"/>
        </w:rPr>
        <w:t>al Program grade 10-12 students</w:t>
      </w:r>
      <w:r w:rsidR="008F78DC" w:rsidRPr="002D6C14">
        <w:rPr>
          <w:rFonts w:ascii="Times New Roman" w:hAnsi="Times New Roman" w:cs="Times New Roman"/>
          <w:sz w:val="20"/>
          <w:szCs w:val="20"/>
        </w:rPr>
        <w:t xml:space="preserve">. The research instruments were </w:t>
      </w:r>
      <w:r w:rsidR="00650444">
        <w:rPr>
          <w:rFonts w:ascii="Times New Roman" w:hAnsi="Times New Roman" w:cs="Times New Roman"/>
          <w:sz w:val="20"/>
          <w:szCs w:val="20"/>
        </w:rPr>
        <w:t xml:space="preserve">English activities based on </w:t>
      </w:r>
      <w:r w:rsidR="00997B1D" w:rsidRPr="00DE5AC3">
        <w:rPr>
          <w:rFonts w:ascii="Times New Roman" w:eastAsia="Calibri" w:hAnsi="Times New Roman" w:cs="Times New Roman"/>
          <w:sz w:val="20"/>
          <w:szCs w:val="20"/>
        </w:rPr>
        <w:t>the Common E</w:t>
      </w:r>
      <w:r w:rsidR="00997B1D">
        <w:rPr>
          <w:rFonts w:ascii="Times New Roman" w:eastAsia="Calibri" w:hAnsi="Times New Roman" w:cs="Times New Roman"/>
          <w:sz w:val="20"/>
          <w:szCs w:val="20"/>
        </w:rPr>
        <w:t xml:space="preserve">uropean Framework of Reference or </w:t>
      </w:r>
      <w:r w:rsidR="00997B1D" w:rsidRPr="00DE5AC3">
        <w:rPr>
          <w:rFonts w:ascii="Times New Roman" w:eastAsia="Calibri" w:hAnsi="Times New Roman" w:cs="Times New Roman"/>
          <w:sz w:val="20"/>
          <w:szCs w:val="20"/>
        </w:rPr>
        <w:t>C</w:t>
      </w:r>
      <w:r w:rsidR="00997B1D" w:rsidRPr="00D95136">
        <w:rPr>
          <w:rFonts w:ascii="Times New Roman" w:eastAsia="Calibri" w:hAnsi="Times New Roman" w:cs="Times New Roman"/>
          <w:sz w:val="20"/>
          <w:szCs w:val="20"/>
        </w:rPr>
        <w:t>EFR</w:t>
      </w:r>
      <w:r w:rsidR="00650444">
        <w:rPr>
          <w:rFonts w:ascii="Times New Roman" w:hAnsi="Times New Roman" w:cs="Times New Roman"/>
          <w:sz w:val="20"/>
          <w:szCs w:val="20"/>
        </w:rPr>
        <w:t xml:space="preserve">, </w:t>
      </w:r>
      <w:r w:rsidR="00C971C3">
        <w:rPr>
          <w:rFonts w:ascii="Times New Roman" w:hAnsi="Times New Roman" w:cs="Times New Roman"/>
          <w:sz w:val="20"/>
          <w:szCs w:val="20"/>
        </w:rPr>
        <w:t>Course Outline</w:t>
      </w:r>
      <w:r w:rsidR="00290EA9">
        <w:rPr>
          <w:rFonts w:ascii="Times New Roman" w:hAnsi="Times New Roman" w:cs="Times New Roman"/>
          <w:sz w:val="20"/>
          <w:szCs w:val="20"/>
        </w:rPr>
        <w:t>s</w:t>
      </w:r>
      <w:r w:rsidR="00C971C3">
        <w:rPr>
          <w:rFonts w:ascii="Times New Roman" w:hAnsi="Times New Roman" w:cs="Times New Roman"/>
          <w:sz w:val="20"/>
          <w:szCs w:val="20"/>
        </w:rPr>
        <w:t xml:space="preserve">, </w:t>
      </w:r>
      <w:proofErr w:type="spellStart"/>
      <w:r w:rsidR="00C971C3">
        <w:rPr>
          <w:rFonts w:ascii="Times New Roman" w:hAnsi="Times New Roman" w:cs="Times New Roman"/>
          <w:sz w:val="20"/>
          <w:szCs w:val="20"/>
        </w:rPr>
        <w:t>Suan</w:t>
      </w:r>
      <w:proofErr w:type="spellEnd"/>
      <w:r w:rsidR="00C971C3">
        <w:rPr>
          <w:rFonts w:ascii="Times New Roman" w:hAnsi="Times New Roman" w:cs="Times New Roman"/>
          <w:sz w:val="20"/>
          <w:szCs w:val="20"/>
        </w:rPr>
        <w:t xml:space="preserve"> </w:t>
      </w:r>
      <w:proofErr w:type="spellStart"/>
      <w:r w:rsidR="00C971C3">
        <w:rPr>
          <w:rFonts w:ascii="Times New Roman" w:hAnsi="Times New Roman" w:cs="Times New Roman"/>
          <w:sz w:val="20"/>
          <w:szCs w:val="20"/>
        </w:rPr>
        <w:t>Sunandha</w:t>
      </w:r>
      <w:proofErr w:type="spellEnd"/>
      <w:r w:rsidR="00C971C3">
        <w:rPr>
          <w:rFonts w:ascii="Times New Roman" w:hAnsi="Times New Roman" w:cs="Times New Roman"/>
          <w:sz w:val="20"/>
          <w:szCs w:val="20"/>
        </w:rPr>
        <w:t xml:space="preserve"> Rajabhat University Test of English Proficiency (SSRU-TEP)</w:t>
      </w:r>
      <w:r w:rsidR="00904C53">
        <w:rPr>
          <w:rFonts w:ascii="Times New Roman" w:hAnsi="Times New Roman" w:cs="Times New Roman"/>
          <w:sz w:val="20"/>
          <w:szCs w:val="20"/>
        </w:rPr>
        <w:t>. The sample was 400</w:t>
      </w:r>
      <w:r w:rsidR="008F78DC" w:rsidRPr="002D6C14">
        <w:rPr>
          <w:rFonts w:ascii="Times New Roman" w:hAnsi="Times New Roman" w:cs="Times New Roman"/>
          <w:sz w:val="20"/>
          <w:szCs w:val="20"/>
        </w:rPr>
        <w:t xml:space="preserve"> of </w:t>
      </w:r>
      <w:r w:rsidR="00997B1D">
        <w:rPr>
          <w:rFonts w:ascii="Times New Roman" w:hAnsi="Times New Roman" w:cs="Times New Roman"/>
          <w:sz w:val="20"/>
          <w:szCs w:val="20"/>
        </w:rPr>
        <w:t xml:space="preserve">Grade 10-11-12 </w:t>
      </w:r>
      <w:r w:rsidR="00997B1D" w:rsidRPr="002D6C14">
        <w:rPr>
          <w:rFonts w:ascii="Times New Roman" w:hAnsi="Times New Roman" w:cs="Times New Roman"/>
          <w:sz w:val="20"/>
          <w:szCs w:val="20"/>
        </w:rPr>
        <w:t xml:space="preserve">students </w:t>
      </w:r>
      <w:r w:rsidR="00997B1D">
        <w:rPr>
          <w:rFonts w:ascii="Times New Roman" w:hAnsi="Times New Roman" w:cs="Times New Roman"/>
          <w:sz w:val="20"/>
          <w:szCs w:val="20"/>
        </w:rPr>
        <w:t xml:space="preserve">from </w:t>
      </w:r>
      <w:r w:rsidR="008F78DC" w:rsidRPr="002D6C14">
        <w:rPr>
          <w:rFonts w:ascii="Times New Roman" w:hAnsi="Times New Roman" w:cs="Times New Roman"/>
          <w:sz w:val="20"/>
          <w:szCs w:val="20"/>
        </w:rPr>
        <w:t xml:space="preserve">the Demonstration School of </w:t>
      </w:r>
      <w:proofErr w:type="spellStart"/>
      <w:r w:rsidR="008F78DC" w:rsidRPr="002D6C14">
        <w:rPr>
          <w:rFonts w:ascii="Times New Roman" w:hAnsi="Times New Roman" w:cs="Times New Roman"/>
          <w:sz w:val="20"/>
          <w:szCs w:val="20"/>
        </w:rPr>
        <w:t>Suan</w:t>
      </w:r>
      <w:proofErr w:type="spellEnd"/>
      <w:r w:rsidR="008F78DC" w:rsidRPr="002D6C14">
        <w:rPr>
          <w:rFonts w:ascii="Times New Roman" w:hAnsi="Times New Roman" w:cs="Times New Roman"/>
          <w:sz w:val="20"/>
          <w:szCs w:val="20"/>
        </w:rPr>
        <w:t xml:space="preserve"> </w:t>
      </w:r>
      <w:proofErr w:type="spellStart"/>
      <w:r w:rsidR="008F78DC" w:rsidRPr="002D6C14">
        <w:rPr>
          <w:rFonts w:ascii="Times New Roman" w:hAnsi="Times New Roman" w:cs="Times New Roman"/>
          <w:sz w:val="20"/>
          <w:szCs w:val="20"/>
        </w:rPr>
        <w:t>Sunandha</w:t>
      </w:r>
      <w:proofErr w:type="spellEnd"/>
      <w:r w:rsidR="008F78DC" w:rsidRPr="002D6C14">
        <w:rPr>
          <w:rFonts w:ascii="Times New Roman" w:hAnsi="Times New Roman" w:cs="Times New Roman"/>
          <w:sz w:val="20"/>
          <w:szCs w:val="20"/>
        </w:rPr>
        <w:t xml:space="preserve"> Rajabhat University.  </w:t>
      </w:r>
      <w:r w:rsidRPr="002D6C14">
        <w:rPr>
          <w:rFonts w:ascii="Times New Roman" w:hAnsi="Times New Roman" w:cs="Times New Roman"/>
          <w:sz w:val="20"/>
          <w:szCs w:val="20"/>
        </w:rPr>
        <w:t>The data wer</w:t>
      </w:r>
      <w:r w:rsidR="000F28F5">
        <w:rPr>
          <w:rFonts w:ascii="Times New Roman" w:hAnsi="Times New Roman" w:cs="Times New Roman"/>
          <w:sz w:val="20"/>
          <w:szCs w:val="20"/>
        </w:rPr>
        <w:t xml:space="preserve">e analyzed by using </w:t>
      </w:r>
      <w:r w:rsidRPr="002D6C14">
        <w:rPr>
          <w:rFonts w:ascii="Times New Roman" w:hAnsi="Times New Roman" w:cs="Times New Roman"/>
          <w:sz w:val="20"/>
          <w:szCs w:val="20"/>
        </w:rPr>
        <w:t xml:space="preserve">percentage. </w:t>
      </w:r>
      <w:r w:rsidR="00BA1E9A" w:rsidRPr="002D6C14">
        <w:rPr>
          <w:rFonts w:ascii="Times New Roman" w:hAnsi="Times New Roman" w:cs="Times New Roman"/>
          <w:sz w:val="20"/>
          <w:szCs w:val="24"/>
        </w:rPr>
        <w:t>The samples, obtain</w:t>
      </w:r>
      <w:r w:rsidR="00480B77">
        <w:rPr>
          <w:rFonts w:ascii="Times New Roman" w:hAnsi="Times New Roman" w:cs="Times New Roman"/>
          <w:sz w:val="20"/>
          <w:szCs w:val="24"/>
        </w:rPr>
        <w:t xml:space="preserve">ed by purposive sampling, were </w:t>
      </w:r>
      <w:r w:rsidR="00BA1E9A" w:rsidRPr="002D6C14">
        <w:rPr>
          <w:rFonts w:ascii="Times New Roman" w:hAnsi="Times New Roman" w:cs="Times New Roman"/>
          <w:sz w:val="20"/>
          <w:szCs w:val="24"/>
        </w:rPr>
        <w:t xml:space="preserve">during the first semester of the academic year 2018. </w:t>
      </w:r>
      <w:r w:rsidR="008F78DC" w:rsidRPr="002D6C14">
        <w:rPr>
          <w:rFonts w:ascii="Times New Roman" w:hAnsi="Times New Roman" w:cs="Times New Roman"/>
          <w:sz w:val="20"/>
          <w:szCs w:val="20"/>
        </w:rPr>
        <w:t xml:space="preserve">The research findings were 1) Grade 10-12 students of English Program acquired </w:t>
      </w:r>
      <w:r w:rsidR="00997B1D">
        <w:rPr>
          <w:rFonts w:ascii="Times New Roman" w:hAnsi="Times New Roman" w:cs="Times New Roman"/>
          <w:sz w:val="20"/>
          <w:szCs w:val="20"/>
        </w:rPr>
        <w:t xml:space="preserve">English very </w:t>
      </w:r>
      <w:r w:rsidR="004B788B">
        <w:rPr>
          <w:rFonts w:ascii="Times New Roman" w:hAnsi="Times New Roman" w:cs="Times New Roman"/>
          <w:sz w:val="20"/>
          <w:szCs w:val="20"/>
        </w:rPr>
        <w:t xml:space="preserve">high </w:t>
      </w:r>
      <w:r w:rsidR="008F78DC" w:rsidRPr="002D6C14">
        <w:rPr>
          <w:rFonts w:ascii="Times New Roman" w:hAnsi="Times New Roman" w:cs="Times New Roman"/>
          <w:sz w:val="20"/>
          <w:szCs w:val="20"/>
        </w:rPr>
        <w:t xml:space="preserve">scores at </w:t>
      </w:r>
      <w:r w:rsidR="00AC4FC7">
        <w:rPr>
          <w:rFonts w:ascii="Times New Roman" w:hAnsi="Times New Roman" w:cs="Times New Roman"/>
          <w:sz w:val="20"/>
          <w:szCs w:val="20"/>
        </w:rPr>
        <w:t>65.48</w:t>
      </w:r>
      <w:r w:rsidR="00F06C36">
        <w:rPr>
          <w:rFonts w:ascii="Times New Roman" w:hAnsi="Times New Roman" w:cs="Times New Roman"/>
          <w:sz w:val="20"/>
          <w:szCs w:val="20"/>
        </w:rPr>
        <w:t>%</w:t>
      </w:r>
      <w:r w:rsidR="004B788B">
        <w:rPr>
          <w:rFonts w:ascii="Times New Roman" w:hAnsi="Times New Roman" w:cs="Times New Roman"/>
          <w:sz w:val="20"/>
          <w:szCs w:val="20"/>
        </w:rPr>
        <w:t xml:space="preserve"> </w:t>
      </w:r>
      <w:r w:rsidR="00997B1D">
        <w:rPr>
          <w:rFonts w:ascii="Times New Roman" w:hAnsi="Times New Roman" w:cs="Times New Roman"/>
          <w:sz w:val="20"/>
          <w:szCs w:val="20"/>
        </w:rPr>
        <w:t xml:space="preserve">or on B2 level. </w:t>
      </w:r>
      <w:r w:rsidR="004B788B">
        <w:rPr>
          <w:rFonts w:ascii="Times New Roman" w:hAnsi="Times New Roman" w:cs="Times New Roman"/>
          <w:sz w:val="20"/>
          <w:szCs w:val="20"/>
        </w:rPr>
        <w:t xml:space="preserve">2) </w:t>
      </w:r>
      <w:r w:rsidR="008F78DC" w:rsidRPr="002D6C14">
        <w:rPr>
          <w:rFonts w:ascii="Times New Roman" w:hAnsi="Times New Roman" w:cs="Times New Roman"/>
          <w:sz w:val="20"/>
          <w:szCs w:val="20"/>
        </w:rPr>
        <w:t xml:space="preserve">Grade 10-12 students’ English proficiency of English Program </w:t>
      </w:r>
      <w:r w:rsidR="00997B1D">
        <w:rPr>
          <w:rFonts w:ascii="Times New Roman" w:hAnsi="Times New Roman" w:cs="Times New Roman"/>
          <w:sz w:val="20"/>
          <w:szCs w:val="20"/>
        </w:rPr>
        <w:t xml:space="preserve">students or experimental group </w:t>
      </w:r>
      <w:r w:rsidR="008F78DC" w:rsidRPr="002D6C14">
        <w:rPr>
          <w:rFonts w:ascii="Times New Roman" w:hAnsi="Times New Roman" w:cs="Times New Roman"/>
          <w:sz w:val="20"/>
          <w:szCs w:val="20"/>
        </w:rPr>
        <w:t xml:space="preserve">was </w:t>
      </w:r>
      <w:r w:rsidR="00AC4FC7">
        <w:rPr>
          <w:rFonts w:ascii="Times New Roman" w:hAnsi="Times New Roman" w:cs="Times New Roman"/>
          <w:sz w:val="20"/>
          <w:szCs w:val="20"/>
        </w:rPr>
        <w:t>65.48</w:t>
      </w:r>
      <w:r w:rsidR="003002CE">
        <w:rPr>
          <w:rFonts w:ascii="Times New Roman" w:hAnsi="Times New Roman" w:cs="Times New Roman"/>
          <w:sz w:val="20"/>
          <w:szCs w:val="20"/>
        </w:rPr>
        <w:t>%</w:t>
      </w:r>
      <w:r w:rsidR="00997B1D">
        <w:rPr>
          <w:rFonts w:ascii="Times New Roman" w:hAnsi="Times New Roman" w:cs="Times New Roman"/>
          <w:sz w:val="20"/>
          <w:szCs w:val="20"/>
        </w:rPr>
        <w:t xml:space="preserve"> higher than</w:t>
      </w:r>
      <w:r w:rsidR="005B06FF">
        <w:rPr>
          <w:rFonts w:ascii="Times New Roman" w:hAnsi="Times New Roman" w:cs="Times New Roman"/>
          <w:sz w:val="20"/>
          <w:szCs w:val="20"/>
        </w:rPr>
        <w:t xml:space="preserve"> </w:t>
      </w:r>
      <w:r w:rsidR="00997B1D">
        <w:rPr>
          <w:rFonts w:ascii="Times New Roman" w:hAnsi="Times New Roman" w:cs="Times New Roman"/>
          <w:sz w:val="20"/>
          <w:szCs w:val="20"/>
        </w:rPr>
        <w:t>Normal Program students</w:t>
      </w:r>
      <w:r w:rsidR="008F78DC" w:rsidRPr="002D6C14">
        <w:rPr>
          <w:rFonts w:ascii="Times New Roman" w:hAnsi="Times New Roman" w:cs="Times New Roman"/>
          <w:sz w:val="20"/>
          <w:szCs w:val="20"/>
        </w:rPr>
        <w:t xml:space="preserve"> </w:t>
      </w:r>
      <w:r w:rsidR="00997B1D">
        <w:rPr>
          <w:rFonts w:ascii="Times New Roman" w:hAnsi="Times New Roman" w:cs="Times New Roman"/>
          <w:sz w:val="20"/>
          <w:szCs w:val="20"/>
        </w:rPr>
        <w:t>or</w:t>
      </w:r>
      <w:r w:rsidR="00997B1D" w:rsidRPr="002D6C14">
        <w:rPr>
          <w:rFonts w:ascii="Times New Roman" w:hAnsi="Times New Roman" w:cs="Times New Roman"/>
          <w:sz w:val="20"/>
          <w:szCs w:val="20"/>
        </w:rPr>
        <w:t xml:space="preserve"> </w:t>
      </w:r>
      <w:r w:rsidR="00997B1D">
        <w:rPr>
          <w:rFonts w:ascii="Times New Roman" w:hAnsi="Times New Roman" w:cs="Times New Roman"/>
          <w:sz w:val="20"/>
          <w:szCs w:val="20"/>
        </w:rPr>
        <w:t xml:space="preserve">control group’s </w:t>
      </w:r>
      <w:r w:rsidR="008F78DC" w:rsidRPr="002D6C14">
        <w:rPr>
          <w:rFonts w:ascii="Times New Roman" w:hAnsi="Times New Roman" w:cs="Times New Roman"/>
          <w:sz w:val="20"/>
          <w:szCs w:val="20"/>
        </w:rPr>
        <w:t>English profici</w:t>
      </w:r>
      <w:r w:rsidR="003002CE">
        <w:rPr>
          <w:rFonts w:ascii="Times New Roman" w:hAnsi="Times New Roman" w:cs="Times New Roman"/>
          <w:sz w:val="20"/>
          <w:szCs w:val="20"/>
        </w:rPr>
        <w:t xml:space="preserve">ency </w:t>
      </w:r>
      <w:r w:rsidR="00720B1B">
        <w:rPr>
          <w:rFonts w:ascii="Times New Roman" w:hAnsi="Times New Roman" w:cs="Times New Roman"/>
          <w:sz w:val="20"/>
          <w:szCs w:val="20"/>
        </w:rPr>
        <w:t xml:space="preserve">which </w:t>
      </w:r>
      <w:r w:rsidR="00AC4FC7">
        <w:rPr>
          <w:rFonts w:ascii="Times New Roman" w:hAnsi="Times New Roman" w:cs="Times New Roman"/>
          <w:sz w:val="20"/>
          <w:szCs w:val="20"/>
        </w:rPr>
        <w:t>was 47.02</w:t>
      </w:r>
      <w:r w:rsidR="003002CE">
        <w:rPr>
          <w:rFonts w:ascii="Times New Roman" w:hAnsi="Times New Roman" w:cs="Times New Roman"/>
          <w:sz w:val="20"/>
          <w:szCs w:val="20"/>
        </w:rPr>
        <w:t>%.</w:t>
      </w:r>
      <w:r w:rsidR="003002CE" w:rsidRPr="002D6C14">
        <w:rPr>
          <w:rFonts w:ascii="Times New Roman" w:hAnsi="Times New Roman" w:cs="Times New Roman"/>
          <w:sz w:val="20"/>
          <w:szCs w:val="20"/>
        </w:rPr>
        <w:t xml:space="preserve"> </w:t>
      </w:r>
      <w:r w:rsidR="003002CE">
        <w:rPr>
          <w:rFonts w:ascii="Times New Roman" w:hAnsi="Times New Roman" w:cs="Times New Roman"/>
          <w:sz w:val="20"/>
          <w:szCs w:val="20"/>
        </w:rPr>
        <w:t xml:space="preserve"> </w:t>
      </w:r>
      <w:r w:rsidR="00720B1B">
        <w:rPr>
          <w:rFonts w:ascii="Times New Roman" w:hAnsi="Times New Roman" w:cs="Times New Roman"/>
          <w:sz w:val="20"/>
          <w:szCs w:val="20"/>
        </w:rPr>
        <w:t>In comparison,</w:t>
      </w:r>
      <w:r w:rsidR="0084154C">
        <w:rPr>
          <w:rFonts w:ascii="Times New Roman" w:hAnsi="Times New Roman" w:cs="Times New Roman"/>
          <w:sz w:val="20"/>
          <w:szCs w:val="20"/>
        </w:rPr>
        <w:t xml:space="preserve"> </w:t>
      </w:r>
      <w:r w:rsidR="00273B02" w:rsidRPr="002D6C14">
        <w:rPr>
          <w:rFonts w:ascii="Times New Roman" w:hAnsi="Times New Roman" w:cs="Times New Roman"/>
          <w:sz w:val="20"/>
          <w:szCs w:val="20"/>
        </w:rPr>
        <w:t xml:space="preserve">English Program students </w:t>
      </w:r>
      <w:r w:rsidR="00273B02">
        <w:rPr>
          <w:rFonts w:ascii="Times New Roman" w:hAnsi="Times New Roman" w:cs="Times New Roman"/>
          <w:sz w:val="20"/>
          <w:szCs w:val="20"/>
        </w:rPr>
        <w:t xml:space="preserve">or </w:t>
      </w:r>
      <w:r w:rsidR="0084154C">
        <w:rPr>
          <w:rFonts w:ascii="Times New Roman" w:hAnsi="Times New Roman" w:cs="Times New Roman"/>
          <w:sz w:val="20"/>
          <w:szCs w:val="20"/>
        </w:rPr>
        <w:t>e</w:t>
      </w:r>
      <w:r w:rsidR="003002CE">
        <w:rPr>
          <w:rFonts w:ascii="Times New Roman" w:hAnsi="Times New Roman" w:cs="Times New Roman"/>
          <w:sz w:val="20"/>
          <w:szCs w:val="20"/>
        </w:rPr>
        <w:t xml:space="preserve">xperimental group </w:t>
      </w:r>
      <w:r w:rsidR="008F78DC" w:rsidRPr="002D6C14">
        <w:rPr>
          <w:rFonts w:ascii="Times New Roman" w:hAnsi="Times New Roman" w:cs="Times New Roman"/>
          <w:sz w:val="20"/>
          <w:szCs w:val="20"/>
        </w:rPr>
        <w:t xml:space="preserve">acquired higher </w:t>
      </w:r>
      <w:r w:rsidR="00273B02">
        <w:rPr>
          <w:rFonts w:ascii="Times New Roman" w:hAnsi="Times New Roman" w:cs="Times New Roman"/>
          <w:sz w:val="20"/>
          <w:szCs w:val="20"/>
        </w:rPr>
        <w:t xml:space="preserve">English </w:t>
      </w:r>
      <w:r w:rsidR="008F78DC" w:rsidRPr="002D6C14">
        <w:rPr>
          <w:rFonts w:ascii="Times New Roman" w:hAnsi="Times New Roman" w:cs="Times New Roman"/>
          <w:sz w:val="20"/>
          <w:szCs w:val="20"/>
        </w:rPr>
        <w:t xml:space="preserve">scores than </w:t>
      </w:r>
      <w:r w:rsidR="00F06C36">
        <w:rPr>
          <w:rFonts w:ascii="Times New Roman" w:hAnsi="Times New Roman" w:cs="Times New Roman"/>
          <w:sz w:val="20"/>
          <w:szCs w:val="20"/>
        </w:rPr>
        <w:t>Normal Program stud</w:t>
      </w:r>
      <w:r w:rsidR="003002CE">
        <w:rPr>
          <w:rFonts w:ascii="Times New Roman" w:hAnsi="Times New Roman" w:cs="Times New Roman"/>
          <w:sz w:val="20"/>
          <w:szCs w:val="20"/>
        </w:rPr>
        <w:t xml:space="preserve">ents </w:t>
      </w:r>
      <w:r w:rsidR="00273B02">
        <w:rPr>
          <w:rFonts w:ascii="Times New Roman" w:hAnsi="Times New Roman" w:cs="Times New Roman"/>
          <w:sz w:val="20"/>
          <w:szCs w:val="20"/>
        </w:rPr>
        <w:t xml:space="preserve">or control group </w:t>
      </w:r>
      <w:r w:rsidR="003002CE">
        <w:rPr>
          <w:rFonts w:ascii="Times New Roman" w:hAnsi="Times New Roman" w:cs="Times New Roman"/>
          <w:sz w:val="20"/>
          <w:szCs w:val="20"/>
        </w:rPr>
        <w:t xml:space="preserve">at </w:t>
      </w:r>
      <w:r w:rsidR="0054313A">
        <w:rPr>
          <w:rFonts w:ascii="Times New Roman" w:hAnsi="Times New Roman" w:cs="Times New Roman"/>
          <w:sz w:val="20"/>
          <w:szCs w:val="20"/>
        </w:rPr>
        <w:t>18.46</w:t>
      </w:r>
      <w:r w:rsidR="00462EC4">
        <w:rPr>
          <w:rFonts w:ascii="Times New Roman" w:hAnsi="Times New Roman" w:cs="Times New Roman"/>
          <w:sz w:val="20"/>
          <w:szCs w:val="20"/>
        </w:rPr>
        <w:t>%</w:t>
      </w:r>
      <w:r w:rsidR="00E763EA">
        <w:rPr>
          <w:rFonts w:ascii="Times New Roman" w:hAnsi="Times New Roman" w:cs="Times New Roman"/>
          <w:sz w:val="20"/>
          <w:szCs w:val="20"/>
        </w:rPr>
        <w:t xml:space="preserve">. </w:t>
      </w:r>
      <w:r w:rsidR="00C12245">
        <w:rPr>
          <w:rFonts w:ascii="Times New Roman" w:hAnsi="Times New Roman" w:cs="Times New Roman"/>
          <w:sz w:val="20"/>
          <w:szCs w:val="20"/>
        </w:rPr>
        <w:t xml:space="preserve">This research found that the </w:t>
      </w:r>
      <w:r w:rsidR="008F78DC" w:rsidRPr="002D6C14">
        <w:rPr>
          <w:rFonts w:ascii="Times New Roman" w:hAnsi="Times New Roman" w:cs="Times New Roman"/>
          <w:sz w:val="20"/>
          <w:szCs w:val="20"/>
        </w:rPr>
        <w:t xml:space="preserve">English proficiency of grade 10-12 students of </w:t>
      </w:r>
      <w:r w:rsidR="0084154C">
        <w:rPr>
          <w:rFonts w:ascii="Times New Roman" w:hAnsi="Times New Roman" w:cs="Times New Roman"/>
          <w:sz w:val="20"/>
          <w:szCs w:val="20"/>
        </w:rPr>
        <w:t xml:space="preserve">experiment group or </w:t>
      </w:r>
      <w:r w:rsidR="008F78DC" w:rsidRPr="002D6C14">
        <w:rPr>
          <w:rFonts w:ascii="Times New Roman" w:hAnsi="Times New Roman" w:cs="Times New Roman"/>
          <w:sz w:val="20"/>
          <w:szCs w:val="20"/>
        </w:rPr>
        <w:t xml:space="preserve">English Program </w:t>
      </w:r>
      <w:r w:rsidR="00273B02">
        <w:rPr>
          <w:rFonts w:ascii="Times New Roman" w:hAnsi="Times New Roman" w:cs="Times New Roman"/>
          <w:sz w:val="20"/>
          <w:szCs w:val="20"/>
        </w:rPr>
        <w:t xml:space="preserve">students </w:t>
      </w:r>
      <w:r w:rsidR="008F78DC" w:rsidRPr="002D6C14">
        <w:rPr>
          <w:rFonts w:ascii="Times New Roman" w:hAnsi="Times New Roman" w:cs="Times New Roman"/>
          <w:sz w:val="20"/>
          <w:szCs w:val="20"/>
        </w:rPr>
        <w:t>w</w:t>
      </w:r>
      <w:r w:rsidR="00273B02">
        <w:rPr>
          <w:rFonts w:ascii="Times New Roman" w:hAnsi="Times New Roman" w:cs="Times New Roman"/>
          <w:sz w:val="20"/>
          <w:szCs w:val="20"/>
        </w:rPr>
        <w:t>as on</w:t>
      </w:r>
      <w:r w:rsidR="0084154C">
        <w:rPr>
          <w:rFonts w:ascii="Times New Roman" w:hAnsi="Times New Roman" w:cs="Times New Roman"/>
          <w:sz w:val="20"/>
          <w:szCs w:val="20"/>
        </w:rPr>
        <w:t xml:space="preserve"> </w:t>
      </w:r>
      <w:r w:rsidR="000668EA">
        <w:rPr>
          <w:rFonts w:ascii="Times New Roman" w:hAnsi="Times New Roman" w:cs="Times New Roman"/>
          <w:sz w:val="20"/>
          <w:szCs w:val="20"/>
        </w:rPr>
        <w:t>B1</w:t>
      </w:r>
      <w:r w:rsidR="007B4158">
        <w:rPr>
          <w:rFonts w:ascii="Times New Roman" w:hAnsi="Times New Roman" w:cs="Times New Roman"/>
          <w:sz w:val="20"/>
          <w:szCs w:val="20"/>
        </w:rPr>
        <w:t xml:space="preserve"> level (</w:t>
      </w:r>
      <w:r w:rsidR="00E763EA">
        <w:rPr>
          <w:rFonts w:ascii="Times New Roman" w:hAnsi="Times New Roman" w:cs="Times New Roman"/>
          <w:sz w:val="20"/>
          <w:szCs w:val="20"/>
        </w:rPr>
        <w:t xml:space="preserve">in between </w:t>
      </w:r>
      <w:r w:rsidR="000668EA">
        <w:rPr>
          <w:rFonts w:ascii="Times New Roman" w:hAnsi="Times New Roman" w:cs="Times New Roman"/>
          <w:sz w:val="20"/>
          <w:szCs w:val="20"/>
        </w:rPr>
        <w:t>61-70</w:t>
      </w:r>
      <w:r w:rsidR="007B4158">
        <w:rPr>
          <w:rFonts w:ascii="Times New Roman" w:hAnsi="Times New Roman" w:cs="Times New Roman"/>
          <w:sz w:val="20"/>
          <w:szCs w:val="20"/>
        </w:rPr>
        <w:t>) of</w:t>
      </w:r>
      <w:r w:rsidR="005B7453">
        <w:rPr>
          <w:rFonts w:ascii="Times New Roman" w:hAnsi="Times New Roman" w:cs="Times New Roman"/>
          <w:sz w:val="20"/>
          <w:szCs w:val="20"/>
        </w:rPr>
        <w:t xml:space="preserve"> SSRU-T</w:t>
      </w:r>
      <w:r w:rsidR="0084154C">
        <w:rPr>
          <w:rFonts w:ascii="Times New Roman" w:hAnsi="Times New Roman" w:cs="Times New Roman"/>
          <w:sz w:val="20"/>
          <w:szCs w:val="20"/>
        </w:rPr>
        <w:t>EP standar</w:t>
      </w:r>
      <w:r w:rsidR="007B4158">
        <w:rPr>
          <w:rFonts w:ascii="Times New Roman" w:hAnsi="Times New Roman" w:cs="Times New Roman"/>
          <w:sz w:val="20"/>
          <w:szCs w:val="20"/>
        </w:rPr>
        <w:t>d test</w:t>
      </w:r>
      <w:r w:rsidR="008F78DC" w:rsidRPr="002D6C14">
        <w:rPr>
          <w:rFonts w:ascii="Times New Roman" w:hAnsi="Times New Roman" w:cs="Times New Roman"/>
          <w:sz w:val="20"/>
          <w:szCs w:val="20"/>
        </w:rPr>
        <w:t xml:space="preserve">, and </w:t>
      </w:r>
      <w:r w:rsidR="00C12245">
        <w:rPr>
          <w:rFonts w:ascii="Times New Roman" w:hAnsi="Times New Roman" w:cs="Times New Roman"/>
          <w:sz w:val="20"/>
          <w:szCs w:val="20"/>
        </w:rPr>
        <w:t xml:space="preserve">the </w:t>
      </w:r>
      <w:r w:rsidR="008F78DC" w:rsidRPr="002D6C14">
        <w:rPr>
          <w:rFonts w:ascii="Times New Roman" w:hAnsi="Times New Roman" w:cs="Times New Roman"/>
          <w:sz w:val="20"/>
          <w:szCs w:val="20"/>
        </w:rPr>
        <w:t xml:space="preserve">English proficiency of grade 10-12 of </w:t>
      </w:r>
      <w:r w:rsidR="007B4158">
        <w:rPr>
          <w:rFonts w:ascii="Times New Roman" w:hAnsi="Times New Roman" w:cs="Times New Roman"/>
          <w:sz w:val="20"/>
          <w:szCs w:val="20"/>
        </w:rPr>
        <w:t xml:space="preserve">control group or </w:t>
      </w:r>
      <w:r w:rsidR="008F78DC" w:rsidRPr="002D6C14">
        <w:rPr>
          <w:rFonts w:ascii="Times New Roman" w:hAnsi="Times New Roman" w:cs="Times New Roman"/>
          <w:sz w:val="20"/>
          <w:szCs w:val="20"/>
        </w:rPr>
        <w:t xml:space="preserve">Normal program </w:t>
      </w:r>
      <w:r w:rsidR="00273B02">
        <w:rPr>
          <w:rFonts w:ascii="Times New Roman" w:hAnsi="Times New Roman" w:cs="Times New Roman"/>
          <w:sz w:val="20"/>
          <w:szCs w:val="20"/>
        </w:rPr>
        <w:t xml:space="preserve">students </w:t>
      </w:r>
      <w:r w:rsidR="008F78DC" w:rsidRPr="002D6C14">
        <w:rPr>
          <w:rFonts w:ascii="Times New Roman" w:hAnsi="Times New Roman" w:cs="Times New Roman"/>
          <w:sz w:val="20"/>
          <w:szCs w:val="20"/>
        </w:rPr>
        <w:t>was</w:t>
      </w:r>
      <w:r w:rsidR="007B4158">
        <w:rPr>
          <w:rFonts w:ascii="Times New Roman" w:hAnsi="Times New Roman" w:cs="Times New Roman"/>
          <w:sz w:val="20"/>
          <w:szCs w:val="20"/>
        </w:rPr>
        <w:t xml:space="preserve"> </w:t>
      </w:r>
      <w:r w:rsidR="00273B02">
        <w:rPr>
          <w:rFonts w:ascii="Times New Roman" w:hAnsi="Times New Roman" w:cs="Times New Roman"/>
          <w:sz w:val="20"/>
          <w:szCs w:val="20"/>
        </w:rPr>
        <w:t xml:space="preserve">on </w:t>
      </w:r>
      <w:r w:rsidR="000668EA">
        <w:rPr>
          <w:rFonts w:ascii="Times New Roman" w:hAnsi="Times New Roman" w:cs="Times New Roman"/>
          <w:sz w:val="20"/>
          <w:szCs w:val="20"/>
        </w:rPr>
        <w:t>A1</w:t>
      </w:r>
      <w:r w:rsidR="007B4158">
        <w:rPr>
          <w:rFonts w:ascii="Times New Roman" w:hAnsi="Times New Roman" w:cs="Times New Roman"/>
          <w:sz w:val="20"/>
          <w:szCs w:val="20"/>
        </w:rPr>
        <w:t xml:space="preserve"> level (</w:t>
      </w:r>
      <w:r w:rsidR="00E763EA">
        <w:rPr>
          <w:rFonts w:ascii="Times New Roman" w:hAnsi="Times New Roman" w:cs="Times New Roman"/>
          <w:sz w:val="20"/>
          <w:szCs w:val="20"/>
        </w:rPr>
        <w:t xml:space="preserve">in between </w:t>
      </w:r>
      <w:r w:rsidR="000668EA">
        <w:rPr>
          <w:rFonts w:ascii="Times New Roman" w:hAnsi="Times New Roman" w:cs="Times New Roman"/>
          <w:sz w:val="20"/>
          <w:szCs w:val="20"/>
        </w:rPr>
        <w:t>0-4</w:t>
      </w:r>
      <w:r w:rsidR="007B4158">
        <w:rPr>
          <w:rFonts w:ascii="Times New Roman" w:hAnsi="Times New Roman" w:cs="Times New Roman"/>
          <w:sz w:val="20"/>
          <w:szCs w:val="20"/>
        </w:rPr>
        <w:t>9) of</w:t>
      </w:r>
      <w:r w:rsidR="008F78DC" w:rsidRPr="002D6C14">
        <w:rPr>
          <w:rFonts w:ascii="Times New Roman" w:hAnsi="Times New Roman" w:cs="Times New Roman"/>
          <w:sz w:val="20"/>
          <w:szCs w:val="20"/>
        </w:rPr>
        <w:t xml:space="preserve"> SSRU-TEP standard</w:t>
      </w:r>
      <w:r w:rsidR="007B4158">
        <w:rPr>
          <w:rFonts w:ascii="Times New Roman" w:hAnsi="Times New Roman" w:cs="Times New Roman"/>
          <w:sz w:val="20"/>
          <w:szCs w:val="20"/>
        </w:rPr>
        <w:t xml:space="preserve"> test</w:t>
      </w:r>
      <w:r w:rsidR="008F78DC" w:rsidRPr="002D6C14">
        <w:rPr>
          <w:rFonts w:ascii="Times New Roman" w:hAnsi="Times New Roman" w:cs="Times New Roman"/>
          <w:sz w:val="20"/>
          <w:szCs w:val="20"/>
        </w:rPr>
        <w:t>.</w:t>
      </w:r>
      <w:r w:rsidR="00C12245">
        <w:rPr>
          <w:rFonts w:ascii="Times New Roman" w:hAnsi="Times New Roman" w:cs="Times New Roman"/>
          <w:sz w:val="16"/>
          <w:szCs w:val="16"/>
        </w:rPr>
        <w:t xml:space="preserve"> </w:t>
      </w:r>
      <w:r w:rsidR="00C12245" w:rsidRPr="00C12245">
        <w:rPr>
          <w:rFonts w:ascii="Times New Roman" w:hAnsi="Times New Roman" w:cs="Times New Roman"/>
          <w:sz w:val="20"/>
          <w:szCs w:val="20"/>
        </w:rPr>
        <w:t xml:space="preserve">The </w:t>
      </w:r>
      <w:r w:rsidR="00C12245">
        <w:rPr>
          <w:rFonts w:ascii="Times New Roman" w:hAnsi="Times New Roman" w:cs="Times New Roman"/>
          <w:sz w:val="20"/>
          <w:szCs w:val="20"/>
        </w:rPr>
        <w:t>experimental</w:t>
      </w:r>
      <w:r w:rsidR="00C12245" w:rsidRPr="00C12245">
        <w:rPr>
          <w:rFonts w:ascii="Times New Roman" w:hAnsi="Times New Roman" w:cs="Times New Roman"/>
          <w:sz w:val="20"/>
          <w:szCs w:val="20"/>
        </w:rPr>
        <w:t xml:space="preserve"> group’s English proficiency was higher than </w:t>
      </w:r>
      <w:r w:rsidR="00C12245" w:rsidRPr="004229B8">
        <w:rPr>
          <w:rFonts w:ascii="Times New Roman" w:hAnsi="Times New Roman" w:cs="Times New Roman"/>
          <w:sz w:val="20"/>
          <w:szCs w:val="20"/>
        </w:rPr>
        <w:t>the control group’s</w:t>
      </w:r>
      <w:r w:rsidR="004229B8" w:rsidRPr="004229B8">
        <w:rPr>
          <w:rFonts w:ascii="Times New Roman" w:hAnsi="Times New Roman" w:cs="Times New Roman"/>
          <w:sz w:val="20"/>
          <w:szCs w:val="20"/>
        </w:rPr>
        <w:t xml:space="preserve"> English proficiency.</w:t>
      </w:r>
    </w:p>
    <w:p w:rsidR="008F78DC" w:rsidRDefault="008F78DC" w:rsidP="008F78DC">
      <w:pPr>
        <w:ind w:firstLine="720"/>
        <w:jc w:val="thaiDistribute"/>
        <w:rPr>
          <w:rFonts w:ascii="Times New Roman" w:hAnsi="Times New Roman" w:cs="Times New Roman"/>
          <w:i/>
          <w:iCs/>
          <w:sz w:val="24"/>
          <w:szCs w:val="24"/>
        </w:rPr>
      </w:pPr>
      <w:r>
        <w:rPr>
          <w:rFonts w:ascii="Times New Roman" w:hAnsi="Times New Roman" w:cs="Times New Roman"/>
          <w:b/>
          <w:bCs/>
          <w:i/>
          <w:iCs/>
          <w:sz w:val="24"/>
          <w:szCs w:val="24"/>
        </w:rPr>
        <w:t>Key</w:t>
      </w:r>
      <w:r w:rsidRPr="008F78DC">
        <w:rPr>
          <w:rFonts w:ascii="Times New Roman" w:hAnsi="Times New Roman" w:cs="Times New Roman"/>
          <w:b/>
          <w:bCs/>
          <w:i/>
          <w:iCs/>
          <w:sz w:val="24"/>
          <w:szCs w:val="24"/>
        </w:rPr>
        <w:t>word</w:t>
      </w:r>
      <w:r>
        <w:rPr>
          <w:rFonts w:ascii="Times New Roman" w:hAnsi="Times New Roman" w:cs="Times New Roman"/>
          <w:b/>
          <w:bCs/>
          <w:i/>
          <w:iCs/>
          <w:sz w:val="24"/>
          <w:szCs w:val="24"/>
        </w:rPr>
        <w:t>s</w:t>
      </w:r>
      <w:r w:rsidRPr="008F78DC">
        <w:rPr>
          <w:rFonts w:ascii="Times New Roman" w:hAnsi="Times New Roman" w:cs="Times New Roman"/>
          <w:b/>
          <w:bCs/>
          <w:i/>
          <w:iCs/>
          <w:sz w:val="24"/>
          <w:szCs w:val="24"/>
        </w:rPr>
        <w:t>:</w:t>
      </w:r>
      <w:r w:rsidRPr="008F78DC">
        <w:rPr>
          <w:rFonts w:ascii="Times New Roman" w:hAnsi="Times New Roman" w:cs="Times New Roman"/>
          <w:i/>
          <w:iCs/>
          <w:sz w:val="24"/>
          <w:szCs w:val="24"/>
        </w:rPr>
        <w:t xml:space="preserve">  </w:t>
      </w:r>
      <w:r w:rsidRPr="008F78DC">
        <w:rPr>
          <w:rFonts w:ascii="Times New Roman" w:hAnsi="Times New Roman" w:cs="Times New Roman"/>
          <w:i/>
          <w:iCs/>
          <w:sz w:val="24"/>
          <w:szCs w:val="24"/>
        </w:rPr>
        <w:tab/>
        <w:t>Englis</w:t>
      </w:r>
      <w:r w:rsidR="009B4DE1">
        <w:rPr>
          <w:rFonts w:ascii="Times New Roman" w:hAnsi="Times New Roman" w:cs="Times New Roman"/>
          <w:i/>
          <w:iCs/>
          <w:sz w:val="24"/>
          <w:szCs w:val="24"/>
        </w:rPr>
        <w:t>h test, English proficiency</w:t>
      </w:r>
      <w:r w:rsidRPr="008F78DC">
        <w:rPr>
          <w:rFonts w:ascii="Times New Roman" w:hAnsi="Times New Roman" w:cs="Times New Roman"/>
          <w:i/>
          <w:iCs/>
          <w:sz w:val="24"/>
          <w:szCs w:val="24"/>
        </w:rPr>
        <w:t>, CEFR, SSRU-TEP</w:t>
      </w:r>
    </w:p>
    <w:p w:rsidR="000E4D2B" w:rsidRDefault="000E4D2B" w:rsidP="008F78DC">
      <w:pPr>
        <w:ind w:firstLine="720"/>
        <w:jc w:val="thaiDistribute"/>
        <w:rPr>
          <w:rFonts w:ascii="Times New Roman" w:hAnsi="Times New Roman" w:cs="Times New Roman"/>
          <w:i/>
          <w:iCs/>
          <w:sz w:val="24"/>
          <w:szCs w:val="24"/>
        </w:rPr>
      </w:pPr>
    </w:p>
    <w:p w:rsidR="000E4D2B" w:rsidRDefault="000E4D2B" w:rsidP="008F78DC">
      <w:pPr>
        <w:ind w:firstLine="720"/>
        <w:jc w:val="thaiDistribute"/>
        <w:rPr>
          <w:rFonts w:ascii="Times New Roman" w:hAnsi="Times New Roman" w:cs="Times New Roman"/>
          <w:i/>
          <w:iCs/>
          <w:sz w:val="24"/>
          <w:szCs w:val="24"/>
        </w:rPr>
      </w:pPr>
    </w:p>
    <w:p w:rsidR="0016763F" w:rsidRPr="008F78DC" w:rsidRDefault="0016763F" w:rsidP="008F78DC">
      <w:pPr>
        <w:ind w:firstLine="720"/>
        <w:jc w:val="thaiDistribute"/>
        <w:rPr>
          <w:rFonts w:ascii="Times New Roman" w:hAnsi="Times New Roman" w:cs="Times New Roman"/>
          <w:i/>
          <w:iCs/>
          <w:sz w:val="24"/>
          <w:szCs w:val="24"/>
        </w:rPr>
      </w:pPr>
    </w:p>
    <w:p w:rsidR="00EF7BEC" w:rsidRPr="00E66246" w:rsidRDefault="00D119E6" w:rsidP="00D119E6">
      <w:pPr>
        <w:jc w:val="center"/>
        <w:rPr>
          <w:rFonts w:ascii="Times New Roman" w:hAnsi="Times New Roman" w:cs="Times New Roman"/>
          <w:b/>
          <w:bCs/>
          <w:sz w:val="20"/>
          <w:szCs w:val="20"/>
        </w:rPr>
      </w:pPr>
      <w:r>
        <w:rPr>
          <w:rFonts w:ascii="Times New Roman" w:hAnsi="Times New Roman" w:cs="Times New Roman"/>
          <w:b/>
          <w:bCs/>
          <w:sz w:val="20"/>
          <w:szCs w:val="20"/>
        </w:rPr>
        <w:t>INTRODUCTION</w:t>
      </w:r>
    </w:p>
    <w:p w:rsidR="000E4D2B" w:rsidRPr="00740CB9" w:rsidRDefault="000E4D2B" w:rsidP="000E4D2B">
      <w:pPr>
        <w:jc w:val="thaiDistribute"/>
        <w:rPr>
          <w:rFonts w:ascii="Times New Roman" w:hAnsi="Times New Roman" w:cs="Angsana New"/>
          <w:sz w:val="20"/>
          <w:szCs w:val="20"/>
        </w:rPr>
      </w:pPr>
      <w:r>
        <w:rPr>
          <w:rFonts w:ascii="Times New Roman" w:hAnsi="Times New Roman" w:cs="Angsana New"/>
          <w:sz w:val="24"/>
          <w:szCs w:val="24"/>
        </w:rPr>
        <w:tab/>
      </w:r>
      <w:r w:rsidRPr="00740CB9">
        <w:rPr>
          <w:rFonts w:ascii="Times New Roman" w:hAnsi="Times New Roman" w:cs="Angsana New"/>
          <w:sz w:val="20"/>
          <w:szCs w:val="20"/>
        </w:rPr>
        <w:t xml:space="preserve">English language is one of very important international language in the world because people in different countries use English language to </w:t>
      </w:r>
      <w:r w:rsidR="0031082D" w:rsidRPr="00740CB9">
        <w:rPr>
          <w:rFonts w:ascii="Times New Roman" w:hAnsi="Times New Roman" w:cs="Angsana New"/>
          <w:sz w:val="20"/>
          <w:szCs w:val="20"/>
        </w:rPr>
        <w:t>communicate</w:t>
      </w:r>
      <w:r w:rsidRPr="00740CB9">
        <w:rPr>
          <w:rFonts w:ascii="Times New Roman" w:hAnsi="Times New Roman" w:cs="Angsana New"/>
          <w:sz w:val="20"/>
          <w:szCs w:val="20"/>
        </w:rPr>
        <w:t xml:space="preserve"> to each other. One of six policies in English language learning and teaching reform according to the ministry of education of Thailand is an English proficiency development of Thai students based on va</w:t>
      </w:r>
      <w:r w:rsidR="00D464B7">
        <w:rPr>
          <w:rFonts w:ascii="Times New Roman" w:hAnsi="Times New Roman" w:cs="Angsana New"/>
          <w:sz w:val="20"/>
          <w:szCs w:val="20"/>
        </w:rPr>
        <w:t>riety of activities [4]</w:t>
      </w:r>
      <w:r w:rsidRPr="00740CB9">
        <w:rPr>
          <w:rFonts w:ascii="Times New Roman" w:hAnsi="Times New Roman" w:cs="Angsana New"/>
          <w:sz w:val="20"/>
          <w:szCs w:val="20"/>
        </w:rPr>
        <w:t>. The ministry of education of Thailand specifies English Language Teaching based on The Common European Framework of References f</w:t>
      </w:r>
      <w:r w:rsidR="00D464B7">
        <w:rPr>
          <w:rFonts w:ascii="Times New Roman" w:hAnsi="Times New Roman" w:cs="Angsana New"/>
          <w:sz w:val="20"/>
          <w:szCs w:val="20"/>
        </w:rPr>
        <w:t>or Languages or CEFR [4]</w:t>
      </w:r>
      <w:r w:rsidRPr="00740CB9">
        <w:rPr>
          <w:rFonts w:ascii="Times New Roman" w:hAnsi="Times New Roman" w:cs="Angsana New"/>
          <w:sz w:val="20"/>
          <w:szCs w:val="20"/>
        </w:rPr>
        <w:t xml:space="preserve">. The CEFR is a framework, published by the Council of Europe in 2001, which describes language learners’ ability in terms of speaking, reading, listening and writing at six reference levels. Language teaching is most successful when it focuses on the useful outcomes of language learning. Linking teaching to the CEFR is a very effective </w:t>
      </w:r>
      <w:r w:rsidR="00D464B7">
        <w:rPr>
          <w:rFonts w:ascii="Times New Roman" w:hAnsi="Times New Roman" w:cs="Angsana New"/>
          <w:sz w:val="20"/>
          <w:szCs w:val="20"/>
        </w:rPr>
        <w:t>way of achieving this [2]</w:t>
      </w:r>
      <w:r w:rsidRPr="00740CB9">
        <w:rPr>
          <w:rFonts w:ascii="Times New Roman" w:hAnsi="Times New Roman" w:cs="Angsana New"/>
          <w:sz w:val="20"/>
          <w:szCs w:val="20"/>
        </w:rPr>
        <w:t>.</w:t>
      </w:r>
    </w:p>
    <w:p w:rsidR="0031294D" w:rsidRPr="00740CB9" w:rsidRDefault="000E4D2B" w:rsidP="000E4D2B">
      <w:pPr>
        <w:jc w:val="thaiDistribute"/>
        <w:rPr>
          <w:rFonts w:ascii="Times New Roman" w:hAnsi="Times New Roman" w:cs="Angsana New"/>
          <w:sz w:val="20"/>
          <w:szCs w:val="20"/>
        </w:rPr>
      </w:pPr>
      <w:r w:rsidRPr="00740CB9">
        <w:rPr>
          <w:rFonts w:ascii="Times New Roman" w:hAnsi="Times New Roman" w:cs="Angsana New"/>
          <w:sz w:val="20"/>
          <w:szCs w:val="20"/>
        </w:rPr>
        <w:lastRenderedPageBreak/>
        <w:tab/>
        <w:t>From the survey of English proficiency index from 72 countries across the world, it found that Thai students’ English proficiency was 47.21% from 100%. It was at 6 of English language ranking which was very low in comparing to students’ English proficiency in 10 countries of Associat</w:t>
      </w:r>
      <w:r w:rsidR="00435B93">
        <w:rPr>
          <w:rFonts w:ascii="Times New Roman" w:hAnsi="Times New Roman" w:cs="Angsana New"/>
          <w:sz w:val="20"/>
          <w:szCs w:val="20"/>
        </w:rPr>
        <w:t>ion of Southeast Asian Nations [1]</w:t>
      </w:r>
      <w:r w:rsidRPr="00740CB9">
        <w:rPr>
          <w:rFonts w:ascii="Times New Roman" w:hAnsi="Times New Roman" w:cs="Angsana New"/>
          <w:sz w:val="20"/>
          <w:szCs w:val="20"/>
        </w:rPr>
        <w:t>.</w:t>
      </w:r>
      <w:r w:rsidR="000E6FE8">
        <w:rPr>
          <w:rFonts w:ascii="Times New Roman" w:hAnsi="Times New Roman" w:cs="Angsana New"/>
          <w:sz w:val="20"/>
          <w:szCs w:val="20"/>
        </w:rPr>
        <w:t xml:space="preserve"> </w:t>
      </w:r>
      <w:r w:rsidR="000E6FE8" w:rsidRPr="000E6FE8">
        <w:rPr>
          <w:rFonts w:ascii="Times New Roman" w:hAnsi="Times New Roman" w:cs="Times New Roman"/>
          <w:sz w:val="20"/>
          <w:szCs w:val="20"/>
        </w:rPr>
        <w:t xml:space="preserve">For instance, the findings also revealed that in terms of ability to use proper English for communication, Thailand was ranked number 53 among the Asia countries which indicated that Thailand has a very low proficiency in English, on the other hand, the top ASEAN countries such as Singapore and Malaysia were ranked number 12 </w:t>
      </w:r>
      <w:r w:rsidR="00890112">
        <w:rPr>
          <w:rFonts w:ascii="Times New Roman" w:hAnsi="Times New Roman" w:cs="Times New Roman"/>
          <w:sz w:val="20"/>
          <w:szCs w:val="20"/>
        </w:rPr>
        <w:t>and 13 of the Asia countries [3]</w:t>
      </w:r>
      <w:r w:rsidR="000E6FE8" w:rsidRPr="000E6FE8">
        <w:rPr>
          <w:rFonts w:ascii="Times New Roman" w:hAnsi="Times New Roman" w:cs="Times New Roman"/>
          <w:sz w:val="20"/>
          <w:szCs w:val="20"/>
        </w:rPr>
        <w:t>.</w:t>
      </w:r>
      <w:r w:rsidRPr="00740CB9">
        <w:rPr>
          <w:rFonts w:ascii="Times New Roman" w:hAnsi="Times New Roman" w:cs="Angsana New"/>
          <w:sz w:val="20"/>
          <w:szCs w:val="20"/>
        </w:rPr>
        <w:t xml:space="preserve"> </w:t>
      </w:r>
      <w:r w:rsidR="00C81BDB">
        <w:rPr>
          <w:rFonts w:ascii="Times New Roman" w:hAnsi="Times New Roman" w:cs="Angsana New"/>
          <w:sz w:val="20"/>
          <w:szCs w:val="20"/>
        </w:rPr>
        <w:t xml:space="preserve">The government of Thailand tries to improve its population’s English communication because of ASEAN communication. The school and educators are one group of important people who can develop and solve communicative English skills for Thai people. </w:t>
      </w:r>
      <w:r w:rsidRPr="00740CB9">
        <w:rPr>
          <w:rFonts w:ascii="Times New Roman" w:hAnsi="Times New Roman" w:cs="Angsana New"/>
          <w:sz w:val="20"/>
          <w:szCs w:val="20"/>
        </w:rPr>
        <w:t xml:space="preserve">So this research </w:t>
      </w:r>
      <w:r w:rsidR="001F18CA">
        <w:rPr>
          <w:rFonts w:ascii="Times New Roman" w:hAnsi="Times New Roman" w:cs="Angsana New"/>
          <w:sz w:val="20"/>
          <w:szCs w:val="20"/>
        </w:rPr>
        <w:t>was one of many studies could be app</w:t>
      </w:r>
      <w:r w:rsidR="00373A36">
        <w:rPr>
          <w:rFonts w:ascii="Times New Roman" w:hAnsi="Times New Roman" w:cs="Angsana New"/>
          <w:sz w:val="20"/>
          <w:szCs w:val="20"/>
        </w:rPr>
        <w:t xml:space="preserve">lied and adapted for English language development across Thailand. The aims of this research </w:t>
      </w:r>
      <w:r w:rsidRPr="00740CB9">
        <w:rPr>
          <w:rFonts w:ascii="Times New Roman" w:hAnsi="Times New Roman" w:cs="Angsana New"/>
          <w:sz w:val="20"/>
          <w:szCs w:val="20"/>
        </w:rPr>
        <w:t>w</w:t>
      </w:r>
      <w:r w:rsidR="001F18CA">
        <w:rPr>
          <w:rFonts w:ascii="Times New Roman" w:hAnsi="Times New Roman" w:cs="Angsana New"/>
          <w:sz w:val="20"/>
          <w:szCs w:val="20"/>
        </w:rPr>
        <w:t>as</w:t>
      </w:r>
      <w:r w:rsidRPr="00740CB9">
        <w:rPr>
          <w:rFonts w:ascii="Times New Roman" w:hAnsi="Times New Roman" w:cs="Angsana New"/>
          <w:sz w:val="20"/>
          <w:szCs w:val="20"/>
        </w:rPr>
        <w:t xml:space="preserve"> to investigate an English proficiency of grade 10-12 students of English Program through English activities based on CEFR and to compare the experimental group’s English proficiency of grade 10-12 students to the control group’s English proficiency of grade 10-12 students. The use of the research was a method of English language development for Thai students in Thailand.   </w:t>
      </w:r>
    </w:p>
    <w:p w:rsidR="00EE06A0" w:rsidRPr="002810C9" w:rsidRDefault="00EE06A0" w:rsidP="009E5E49">
      <w:pPr>
        <w:jc w:val="center"/>
        <w:rPr>
          <w:rFonts w:ascii="Times New Roman" w:hAnsi="Times New Roman"/>
          <w:b/>
          <w:bCs/>
          <w:sz w:val="20"/>
          <w:szCs w:val="20"/>
          <w:cs/>
        </w:rPr>
      </w:pPr>
    </w:p>
    <w:p w:rsidR="00C31B89" w:rsidRPr="002810C9" w:rsidRDefault="001D4F37" w:rsidP="009E5E49">
      <w:pPr>
        <w:jc w:val="center"/>
        <w:rPr>
          <w:rFonts w:ascii="Times New Roman" w:hAnsi="Times New Roman"/>
          <w:b/>
          <w:bCs/>
          <w:sz w:val="20"/>
          <w:szCs w:val="20"/>
        </w:rPr>
      </w:pPr>
      <w:r>
        <w:rPr>
          <w:rFonts w:ascii="Times New Roman" w:hAnsi="Times New Roman" w:cs="Times New Roman"/>
          <w:b/>
          <w:bCs/>
          <w:sz w:val="20"/>
          <w:szCs w:val="20"/>
        </w:rPr>
        <w:t>MATERIALS AND</w:t>
      </w:r>
      <w:r w:rsidR="002810C9">
        <w:rPr>
          <w:rFonts w:ascii="Times New Roman" w:hAnsi="Times New Roman" w:cs="Times New Roman"/>
          <w:b/>
          <w:bCs/>
          <w:sz w:val="20"/>
          <w:szCs w:val="20"/>
        </w:rPr>
        <w:t xml:space="preserve"> METHOD</w:t>
      </w:r>
      <w:r w:rsidR="002810C9">
        <w:rPr>
          <w:rFonts w:ascii="Times New Roman" w:hAnsi="Times New Roman"/>
          <w:b/>
          <w:bCs/>
          <w:sz w:val="20"/>
          <w:szCs w:val="20"/>
        </w:rPr>
        <w:t>S</w:t>
      </w:r>
    </w:p>
    <w:p w:rsidR="00D95136" w:rsidRPr="00D95136" w:rsidRDefault="00D95136" w:rsidP="00D95136">
      <w:pPr>
        <w:ind w:firstLine="720"/>
        <w:jc w:val="thaiDistribute"/>
        <w:rPr>
          <w:rFonts w:ascii="Times New Roman" w:eastAsia="Calibri" w:hAnsi="Times New Roman" w:cs="Times New Roman"/>
          <w:sz w:val="20"/>
          <w:szCs w:val="20"/>
        </w:rPr>
      </w:pPr>
      <w:r w:rsidRPr="00D95136">
        <w:rPr>
          <w:rFonts w:ascii="Times New Roman" w:eastAsia="Calibri" w:hAnsi="Times New Roman" w:cs="Times New Roman"/>
          <w:sz w:val="20"/>
          <w:szCs w:val="20"/>
        </w:rPr>
        <w:t xml:space="preserve">In this research we set three stages of developing English through activities based on CEFR for experimental students. </w:t>
      </w:r>
    </w:p>
    <w:p w:rsidR="0068571A" w:rsidRPr="00D95136" w:rsidRDefault="0068571A" w:rsidP="0068571A">
      <w:pPr>
        <w:ind w:firstLine="720"/>
        <w:jc w:val="thaiDistribute"/>
        <w:rPr>
          <w:rFonts w:ascii="Times New Roman" w:eastAsia="Calibri" w:hAnsi="Times New Roman" w:cs="Cordia New"/>
          <w:sz w:val="20"/>
          <w:szCs w:val="20"/>
        </w:rPr>
      </w:pPr>
      <w:r w:rsidRPr="00DE5AC3">
        <w:rPr>
          <w:rFonts w:ascii="Times New Roman" w:eastAsia="Calibri" w:hAnsi="Times New Roman" w:cs="Times New Roman"/>
          <w:b/>
          <w:bCs/>
          <w:sz w:val="20"/>
          <w:szCs w:val="20"/>
        </w:rPr>
        <w:t>Stage I</w:t>
      </w:r>
      <w:r w:rsidR="00D95136" w:rsidRPr="00D95136">
        <w:rPr>
          <w:rFonts w:ascii="Times New Roman" w:eastAsia="Calibri" w:hAnsi="Times New Roman" w:cs="Times New Roman"/>
          <w:sz w:val="20"/>
          <w:szCs w:val="20"/>
        </w:rPr>
        <w:t xml:space="preserve">: Creating the Activities for four skills of English language. For this stage, researchers brainstormed and </w:t>
      </w:r>
      <w:r w:rsidR="00D95136" w:rsidRPr="00DE5AC3">
        <w:rPr>
          <w:rFonts w:ascii="Times New Roman" w:eastAsia="Calibri" w:hAnsi="Times New Roman" w:cs="Times New Roman"/>
          <w:sz w:val="20"/>
          <w:szCs w:val="20"/>
        </w:rPr>
        <w:t xml:space="preserve">designed </w:t>
      </w:r>
      <w:r w:rsidR="00D95136" w:rsidRPr="00D95136">
        <w:rPr>
          <w:rFonts w:ascii="Times New Roman" w:eastAsia="Calibri" w:hAnsi="Times New Roman" w:cs="Times New Roman"/>
          <w:sz w:val="20"/>
          <w:szCs w:val="20"/>
        </w:rPr>
        <w:t>extra activities for listening, speaking, reading and writing.</w:t>
      </w:r>
      <w:r w:rsidRPr="00DE5AC3">
        <w:rPr>
          <w:rFonts w:ascii="Times New Roman" w:eastAsia="Calibri" w:hAnsi="Times New Roman" w:cs="Times New Roman"/>
          <w:sz w:val="20"/>
          <w:szCs w:val="20"/>
        </w:rPr>
        <w:t xml:space="preserve"> </w:t>
      </w:r>
      <w:r w:rsidRPr="00D95136">
        <w:rPr>
          <w:rFonts w:ascii="Times New Roman" w:eastAsia="Calibri" w:hAnsi="Times New Roman" w:cs="Times New Roman"/>
          <w:sz w:val="20"/>
          <w:szCs w:val="20"/>
        </w:rPr>
        <w:t>T</w:t>
      </w:r>
      <w:r w:rsidRPr="00DE5AC3">
        <w:rPr>
          <w:rFonts w:ascii="Times New Roman" w:eastAsia="Calibri" w:hAnsi="Times New Roman" w:cs="Times New Roman"/>
          <w:sz w:val="20"/>
          <w:szCs w:val="20"/>
        </w:rPr>
        <w:t>he Extra English activities were based on the Common European Framework of Reference (C</w:t>
      </w:r>
      <w:r w:rsidRPr="00D95136">
        <w:rPr>
          <w:rFonts w:ascii="Times New Roman" w:eastAsia="Calibri" w:hAnsi="Times New Roman" w:cs="Times New Roman"/>
          <w:sz w:val="20"/>
          <w:szCs w:val="20"/>
        </w:rPr>
        <w:t>EFR</w:t>
      </w:r>
      <w:r w:rsidRPr="00DE5AC3">
        <w:rPr>
          <w:rFonts w:ascii="Times New Roman" w:eastAsia="Calibri" w:hAnsi="Times New Roman" w:cs="Times New Roman"/>
          <w:sz w:val="20"/>
          <w:szCs w:val="20"/>
        </w:rPr>
        <w:t>)</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from different abilities of students which were divided into four groups of A1, A2, B1, and B2</w:t>
      </w:r>
      <w:r w:rsidRPr="00D95136">
        <w:rPr>
          <w:rFonts w:ascii="Times New Roman" w:eastAsia="Calibri" w:hAnsi="Times New Roman" w:cs="Times New Roman"/>
          <w:sz w:val="20"/>
          <w:szCs w:val="20"/>
        </w:rPr>
        <w:t>.  The experimenta</w:t>
      </w:r>
      <w:r w:rsidRPr="00DE5AC3">
        <w:rPr>
          <w:rFonts w:ascii="Times New Roman" w:eastAsia="Calibri" w:hAnsi="Times New Roman" w:cs="Times New Roman"/>
          <w:sz w:val="20"/>
          <w:szCs w:val="20"/>
        </w:rPr>
        <w:t>l students were divided into four</w:t>
      </w:r>
      <w:r w:rsidRPr="00D95136">
        <w:rPr>
          <w:rFonts w:ascii="Times New Roman" w:eastAsia="Calibri" w:hAnsi="Times New Roman" w:cs="Times New Roman"/>
          <w:sz w:val="20"/>
          <w:szCs w:val="20"/>
        </w:rPr>
        <w:t xml:space="preserve"> groups </w:t>
      </w:r>
      <w:r w:rsidRPr="00DE5AC3">
        <w:rPr>
          <w:rFonts w:ascii="Times New Roman" w:eastAsia="Calibri" w:hAnsi="Times New Roman" w:cs="Times New Roman"/>
          <w:sz w:val="20"/>
          <w:szCs w:val="20"/>
        </w:rPr>
        <w:t>for each grade. Four</w:t>
      </w:r>
      <w:r w:rsidRPr="00D95136">
        <w:rPr>
          <w:rFonts w:ascii="Times New Roman" w:eastAsia="Calibri" w:hAnsi="Times New Roman" w:cs="Times New Roman"/>
          <w:sz w:val="20"/>
          <w:szCs w:val="20"/>
        </w:rPr>
        <w:t xml:space="preserve"> group</w:t>
      </w:r>
      <w:r w:rsidRPr="00DE5AC3">
        <w:rPr>
          <w:rFonts w:ascii="Times New Roman" w:eastAsia="Calibri" w:hAnsi="Times New Roman" w:cs="Times New Roman"/>
          <w:sz w:val="20"/>
          <w:szCs w:val="20"/>
        </w:rPr>
        <w:t>s</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of grade 10 students were A1 group, A2 group, B1 group, and B2 group. Grade 11 and Grade 12 were divided in four groups as well</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Every student had to learn topics of the provided English activities except B1 and B2. But</w:t>
      </w:r>
      <w:r w:rsidRPr="00D95136">
        <w:rPr>
          <w:rFonts w:ascii="Times New Roman" w:eastAsia="Calibri" w:hAnsi="Times New Roman" w:cs="Cordia New" w:hint="cs"/>
          <w:sz w:val="20"/>
          <w:szCs w:val="20"/>
          <w:cs/>
        </w:rPr>
        <w:t xml:space="preserve"> </w:t>
      </w:r>
      <w:r w:rsidRPr="00DE5AC3">
        <w:rPr>
          <w:rFonts w:ascii="Times New Roman" w:eastAsia="Calibri" w:hAnsi="Times New Roman" w:cs="Cordia New"/>
          <w:sz w:val="20"/>
          <w:szCs w:val="20"/>
        </w:rPr>
        <w:t>t</w:t>
      </w:r>
      <w:r w:rsidRPr="00D95136">
        <w:rPr>
          <w:rFonts w:ascii="Times New Roman" w:eastAsia="Calibri" w:hAnsi="Times New Roman" w:cs="Cordia New"/>
          <w:sz w:val="20"/>
          <w:szCs w:val="20"/>
        </w:rPr>
        <w:t xml:space="preserve">he control group </w:t>
      </w:r>
      <w:r w:rsidRPr="00DE5AC3">
        <w:rPr>
          <w:rFonts w:ascii="Times New Roman" w:eastAsia="Calibri" w:hAnsi="Times New Roman" w:cs="Cordia New"/>
          <w:sz w:val="20"/>
          <w:szCs w:val="20"/>
        </w:rPr>
        <w:t xml:space="preserve">of Grade 10-12 students usually learned English subjects with native speakers. The extra English </w:t>
      </w:r>
      <w:r w:rsidRPr="00D95136">
        <w:rPr>
          <w:rFonts w:ascii="Times New Roman" w:eastAsia="Calibri" w:hAnsi="Times New Roman" w:cs="Cordia New"/>
          <w:sz w:val="20"/>
          <w:szCs w:val="20"/>
        </w:rPr>
        <w:t>activities</w:t>
      </w:r>
      <w:r w:rsidRPr="00DE5AC3">
        <w:rPr>
          <w:rFonts w:ascii="Times New Roman" w:eastAsia="Calibri" w:hAnsi="Times New Roman" w:cs="Cordia New"/>
          <w:sz w:val="20"/>
          <w:szCs w:val="20"/>
        </w:rPr>
        <w:t xml:space="preserve"> for the experimental group were designed, but the English activities for the control group were not. It was depended on subject teachers’ plans. </w:t>
      </w:r>
      <w:r w:rsidRPr="00D95136">
        <w:rPr>
          <w:rFonts w:ascii="Times New Roman" w:eastAsia="Calibri" w:hAnsi="Times New Roman" w:cs="Cordia New"/>
          <w:sz w:val="20"/>
          <w:szCs w:val="20"/>
        </w:rPr>
        <w:t xml:space="preserve">The following were those activities for the </w:t>
      </w:r>
      <w:r w:rsidRPr="00DE5AC3">
        <w:rPr>
          <w:rFonts w:ascii="Times New Roman" w:eastAsia="Calibri" w:hAnsi="Times New Roman" w:cs="Cordia New"/>
          <w:sz w:val="20"/>
          <w:szCs w:val="20"/>
        </w:rPr>
        <w:t>experimental group as shown in T</w:t>
      </w:r>
      <w:r w:rsidRPr="00D95136">
        <w:rPr>
          <w:rFonts w:ascii="Times New Roman" w:eastAsia="Calibri" w:hAnsi="Times New Roman" w:cs="Cordia New"/>
          <w:sz w:val="20"/>
          <w:szCs w:val="20"/>
        </w:rPr>
        <w:t>able 1:</w:t>
      </w:r>
    </w:p>
    <w:p w:rsidR="0068571A" w:rsidRPr="00D95136" w:rsidRDefault="0068571A" w:rsidP="0068571A">
      <w:pPr>
        <w:ind w:firstLine="720"/>
        <w:jc w:val="thaiDistribute"/>
        <w:rPr>
          <w:rFonts w:ascii="Times New Roman" w:eastAsia="Calibri" w:hAnsi="Times New Roman" w:cs="Cordia New"/>
          <w:sz w:val="20"/>
          <w:szCs w:val="20"/>
        </w:rPr>
      </w:pPr>
      <w:r w:rsidRPr="00D95136">
        <w:rPr>
          <w:rFonts w:ascii="Times New Roman" w:eastAsia="Calibri" w:hAnsi="Times New Roman" w:cs="Times New Roman"/>
          <w:b/>
          <w:bCs/>
          <w:sz w:val="20"/>
          <w:szCs w:val="20"/>
        </w:rPr>
        <w:t xml:space="preserve">Table 1. </w:t>
      </w:r>
      <w:r w:rsidRPr="00DE5AC3">
        <w:rPr>
          <w:rFonts w:ascii="Times New Roman" w:eastAsia="Calibri" w:hAnsi="Times New Roman" w:cs="Times New Roman"/>
          <w:sz w:val="20"/>
          <w:szCs w:val="20"/>
        </w:rPr>
        <w:t>Extra</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English a</w:t>
      </w:r>
      <w:r w:rsidRPr="00D95136">
        <w:rPr>
          <w:rFonts w:ascii="Times New Roman" w:eastAsia="Calibri" w:hAnsi="Times New Roman" w:cs="Times New Roman"/>
          <w:sz w:val="20"/>
          <w:szCs w:val="20"/>
        </w:rPr>
        <w:t xml:space="preserve">ctivities for </w:t>
      </w:r>
      <w:r w:rsidRPr="00DE5AC3">
        <w:rPr>
          <w:rFonts w:ascii="Times New Roman" w:eastAsia="Calibri" w:hAnsi="Times New Roman" w:cs="Times New Roman"/>
          <w:sz w:val="20"/>
          <w:szCs w:val="20"/>
        </w:rPr>
        <w:t>the experimental group</w:t>
      </w:r>
      <w:r w:rsidRPr="00D95136">
        <w:rPr>
          <w:rFonts w:ascii="Times New Roman" w:eastAsia="Calibri" w:hAnsi="Times New Roman" w:cs="Times New Roman"/>
          <w:sz w:val="20"/>
          <w:szCs w:val="20"/>
        </w:rPr>
        <w:t>.</w:t>
      </w:r>
    </w:p>
    <w:tbl>
      <w:tblPr>
        <w:tblW w:w="5922" w:type="dxa"/>
        <w:tblInd w:w="1132" w:type="dxa"/>
        <w:tblLook w:val="04A0" w:firstRow="1" w:lastRow="0" w:firstColumn="1" w:lastColumn="0" w:noHBand="0" w:noVBand="1"/>
      </w:tblPr>
      <w:tblGrid>
        <w:gridCol w:w="3120"/>
        <w:gridCol w:w="2802"/>
      </w:tblGrid>
      <w:tr w:rsidR="0068571A" w:rsidRPr="00DE5AC3" w:rsidTr="009D53FD">
        <w:trPr>
          <w:trHeight w:val="40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9D53FD" w:rsidRDefault="0068571A" w:rsidP="009D53FD">
            <w:pPr>
              <w:spacing w:after="0" w:line="240" w:lineRule="auto"/>
              <w:jc w:val="center"/>
              <w:rPr>
                <w:rFonts w:ascii="Times New Roman" w:eastAsia="Times New Roman" w:hAnsi="Times New Roman" w:cs="Angsana New"/>
                <w:b/>
                <w:bCs/>
                <w:sz w:val="28"/>
              </w:rPr>
            </w:pPr>
            <w:r w:rsidRPr="009D53FD">
              <w:rPr>
                <w:rFonts w:ascii="Times New Roman" w:eastAsia="Times New Roman" w:hAnsi="Times New Roman" w:cs="Angsana New"/>
                <w:b/>
                <w:bCs/>
                <w:sz w:val="28"/>
              </w:rPr>
              <w:t>Topic for Activities</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9D53FD" w:rsidRDefault="0068571A" w:rsidP="009D53FD">
            <w:pPr>
              <w:spacing w:after="0" w:line="240" w:lineRule="auto"/>
              <w:jc w:val="center"/>
              <w:rPr>
                <w:rFonts w:ascii="Times New Roman" w:eastAsia="Times New Roman" w:hAnsi="Times New Roman" w:cs="Angsana New"/>
                <w:b/>
                <w:bCs/>
                <w:sz w:val="28"/>
              </w:rPr>
            </w:pPr>
            <w:r w:rsidRPr="009D53FD">
              <w:rPr>
                <w:rFonts w:ascii="Times New Roman" w:eastAsia="Times New Roman" w:hAnsi="Times New Roman" w:cs="Angsana New"/>
                <w:b/>
                <w:bCs/>
                <w:sz w:val="28"/>
              </w:rPr>
              <w:t>Periods of Learning</w:t>
            </w:r>
          </w:p>
        </w:tc>
      </w:tr>
      <w:tr w:rsidR="0068571A" w:rsidRPr="00DE5AC3" w:rsidTr="009D53FD">
        <w:trPr>
          <w:trHeight w:val="40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at  Public</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Tour Guide</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8"/>
        </w:trPr>
        <w:tc>
          <w:tcPr>
            <w:tcW w:w="3120" w:type="dxa"/>
            <w:tcBorders>
              <w:top w:val="nil"/>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Through Movie</w:t>
            </w:r>
          </w:p>
        </w:tc>
        <w:tc>
          <w:tcPr>
            <w:tcW w:w="2802" w:type="dxa"/>
            <w:tcBorders>
              <w:top w:val="nil"/>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8"/>
        </w:trPr>
        <w:tc>
          <w:tcPr>
            <w:tcW w:w="3120" w:type="dxa"/>
            <w:tcBorders>
              <w:top w:val="nil"/>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Breakfast</w:t>
            </w:r>
          </w:p>
        </w:tc>
        <w:tc>
          <w:tcPr>
            <w:tcW w:w="2802" w:type="dxa"/>
            <w:tcBorders>
              <w:top w:val="nil"/>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9"/>
        </w:trPr>
        <w:tc>
          <w:tcPr>
            <w:tcW w:w="3120" w:type="dxa"/>
            <w:tcBorders>
              <w:top w:val="nil"/>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 xml:space="preserve">English </w:t>
            </w:r>
            <w:r w:rsidRPr="00DE5AC3">
              <w:rPr>
                <w:rFonts w:ascii="Times New Roman" w:eastAsia="Times New Roman" w:hAnsi="Times New Roman" w:cs="Times New Roman"/>
                <w:sz w:val="20"/>
                <w:szCs w:val="20"/>
              </w:rPr>
              <w:t>Discovery</w:t>
            </w:r>
          </w:p>
        </w:tc>
        <w:tc>
          <w:tcPr>
            <w:tcW w:w="2802" w:type="dxa"/>
            <w:tcBorders>
              <w:top w:val="nil"/>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bl>
    <w:p w:rsidR="00D95136" w:rsidRDefault="00D95136" w:rsidP="00D95136">
      <w:pPr>
        <w:ind w:firstLine="720"/>
        <w:jc w:val="thaiDistribute"/>
        <w:rPr>
          <w:rFonts w:ascii="Times New Roman" w:eastAsia="Calibri" w:hAnsi="Times New Roman" w:cs="Times New Roman"/>
          <w:sz w:val="20"/>
          <w:szCs w:val="20"/>
        </w:rPr>
      </w:pPr>
    </w:p>
    <w:p w:rsidR="00145AC9" w:rsidRDefault="00145AC9" w:rsidP="00D95136">
      <w:pPr>
        <w:ind w:firstLine="720"/>
        <w:jc w:val="thaiDistribute"/>
        <w:rPr>
          <w:rFonts w:ascii="Times New Roman" w:eastAsia="Calibri" w:hAnsi="Times New Roman" w:cs="Times New Roman"/>
          <w:sz w:val="20"/>
          <w:szCs w:val="20"/>
        </w:rPr>
      </w:pPr>
    </w:p>
    <w:p w:rsidR="0016763F" w:rsidRPr="00D95136" w:rsidRDefault="0016763F" w:rsidP="00D95136">
      <w:pPr>
        <w:ind w:firstLine="720"/>
        <w:jc w:val="thaiDistribute"/>
        <w:rPr>
          <w:rFonts w:ascii="Times New Roman" w:eastAsia="Calibri" w:hAnsi="Times New Roman" w:cs="Times New Roman"/>
          <w:sz w:val="20"/>
          <w:szCs w:val="20"/>
        </w:rPr>
      </w:pPr>
    </w:p>
    <w:p w:rsidR="00D95136" w:rsidRPr="00D95136" w:rsidRDefault="0068571A" w:rsidP="0068571A">
      <w:pPr>
        <w:ind w:firstLine="720"/>
        <w:jc w:val="thaiDistribute"/>
        <w:rPr>
          <w:rFonts w:ascii="Times New Roman" w:eastAsia="Calibri" w:hAnsi="Times New Roman" w:cs="Times New Roman"/>
          <w:b/>
          <w:bCs/>
          <w:sz w:val="20"/>
          <w:szCs w:val="20"/>
        </w:rPr>
      </w:pPr>
      <w:r w:rsidRPr="00DE5AC3">
        <w:rPr>
          <w:rFonts w:ascii="Times New Roman" w:eastAsia="Calibri" w:hAnsi="Times New Roman" w:cs="Times New Roman"/>
          <w:b/>
          <w:bCs/>
          <w:sz w:val="20"/>
          <w:szCs w:val="20"/>
        </w:rPr>
        <w:lastRenderedPageBreak/>
        <w:t>Stage II</w:t>
      </w:r>
      <w:r w:rsidR="00D95136" w:rsidRPr="00D95136">
        <w:rPr>
          <w:rFonts w:ascii="Times New Roman" w:eastAsia="Calibri" w:hAnsi="Times New Roman" w:cs="Times New Roman"/>
          <w:sz w:val="20"/>
          <w:szCs w:val="20"/>
        </w:rPr>
        <w:t>:</w:t>
      </w:r>
      <w:r w:rsidRPr="00DE5AC3">
        <w:rPr>
          <w:rFonts w:ascii="Times New Roman" w:eastAsia="Calibri" w:hAnsi="Times New Roman" w:cs="Times New Roman"/>
          <w:sz w:val="20"/>
          <w:szCs w:val="20"/>
        </w:rPr>
        <w:t xml:space="preserve"> Discussion and Using. Researchers brought</w:t>
      </w:r>
      <w:r w:rsidR="00D95136" w:rsidRPr="00D95136">
        <w:rPr>
          <w:rFonts w:ascii="Times New Roman" w:eastAsia="Calibri" w:hAnsi="Times New Roman" w:cs="Times New Roman"/>
          <w:sz w:val="20"/>
          <w:szCs w:val="20"/>
        </w:rPr>
        <w:t xml:space="preserve"> the extra English activities</w:t>
      </w:r>
      <w:r w:rsidR="00650444">
        <w:rPr>
          <w:rFonts w:ascii="Times New Roman" w:eastAsia="Calibri" w:hAnsi="Times New Roman" w:cs="Times New Roman"/>
          <w:sz w:val="20"/>
          <w:szCs w:val="20"/>
        </w:rPr>
        <w:t xml:space="preserve"> with </w:t>
      </w:r>
      <w:r w:rsidR="00E14FBC">
        <w:rPr>
          <w:rFonts w:ascii="Times New Roman" w:eastAsia="Calibri" w:hAnsi="Times New Roman" w:cs="Times New Roman"/>
          <w:sz w:val="20"/>
          <w:szCs w:val="20"/>
        </w:rPr>
        <w:t>course outlines</w:t>
      </w:r>
      <w:r w:rsidR="00D95136" w:rsidRPr="00D95136">
        <w:rPr>
          <w:rFonts w:ascii="Times New Roman" w:eastAsia="Calibri" w:hAnsi="Times New Roman" w:cs="Times New Roman"/>
          <w:sz w:val="20"/>
          <w:szCs w:val="20"/>
        </w:rPr>
        <w:t xml:space="preserve"> to </w:t>
      </w:r>
      <w:r w:rsidR="00FC23D4">
        <w:rPr>
          <w:rFonts w:ascii="Times New Roman" w:eastAsia="Calibri" w:hAnsi="Times New Roman" w:cs="Times New Roman"/>
          <w:sz w:val="20"/>
          <w:szCs w:val="20"/>
        </w:rPr>
        <w:t xml:space="preserve">discuss and train </w:t>
      </w:r>
      <w:r w:rsidR="00D95136" w:rsidRPr="00D95136">
        <w:rPr>
          <w:rFonts w:ascii="Times New Roman" w:eastAsia="Calibri" w:hAnsi="Times New Roman" w:cs="Times New Roman"/>
          <w:sz w:val="20"/>
          <w:szCs w:val="20"/>
        </w:rPr>
        <w:t xml:space="preserve">how to use those </w:t>
      </w:r>
      <w:r w:rsidRPr="00DE5AC3">
        <w:rPr>
          <w:rFonts w:ascii="Times New Roman" w:eastAsia="Calibri" w:hAnsi="Times New Roman" w:cs="Times New Roman"/>
          <w:sz w:val="20"/>
          <w:szCs w:val="20"/>
        </w:rPr>
        <w:t>with native teachers of English subjects.</w:t>
      </w:r>
      <w:r w:rsidR="00D95136"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They</w:t>
      </w:r>
      <w:r w:rsidR="00FC23D4">
        <w:rPr>
          <w:rFonts w:ascii="Times New Roman" w:eastAsia="Calibri" w:hAnsi="Times New Roman" w:cs="Times New Roman"/>
          <w:sz w:val="20"/>
          <w:szCs w:val="20"/>
        </w:rPr>
        <w:t xml:space="preserve"> should learn</w:t>
      </w:r>
      <w:r w:rsidRPr="00DE5AC3">
        <w:rPr>
          <w:rFonts w:ascii="Times New Roman" w:eastAsia="Calibri" w:hAnsi="Times New Roman" w:cs="Times New Roman"/>
          <w:sz w:val="20"/>
          <w:szCs w:val="20"/>
        </w:rPr>
        <w:t xml:space="preserve"> how to use activities and </w:t>
      </w:r>
      <w:r w:rsidR="00E14FBC">
        <w:rPr>
          <w:rFonts w:ascii="Times New Roman" w:eastAsia="Calibri" w:hAnsi="Times New Roman" w:cs="Times New Roman"/>
          <w:sz w:val="20"/>
          <w:szCs w:val="20"/>
        </w:rPr>
        <w:t>course outlines</w:t>
      </w:r>
      <w:r w:rsidR="00FC23D4">
        <w:rPr>
          <w:rFonts w:ascii="Times New Roman" w:eastAsia="Calibri" w:hAnsi="Times New Roman" w:cs="Times New Roman"/>
          <w:sz w:val="20"/>
          <w:szCs w:val="20"/>
        </w:rPr>
        <w:t xml:space="preserve"> which would be </w:t>
      </w:r>
      <w:r w:rsidRPr="00DE5AC3">
        <w:rPr>
          <w:rFonts w:ascii="Times New Roman" w:eastAsia="Calibri" w:hAnsi="Times New Roman" w:cs="Times New Roman"/>
          <w:sz w:val="20"/>
          <w:szCs w:val="20"/>
        </w:rPr>
        <w:t>taught the experimental group of Grade 10-12 students.</w:t>
      </w:r>
    </w:p>
    <w:p w:rsidR="00D95136" w:rsidRPr="00E90FCA" w:rsidRDefault="0068571A" w:rsidP="00E90FCA">
      <w:pPr>
        <w:ind w:firstLine="720"/>
        <w:jc w:val="thaiDistribute"/>
        <w:rPr>
          <w:rFonts w:ascii="Tahoma" w:hAnsi="Tahoma" w:cs="Tahoma"/>
          <w:color w:val="000000"/>
          <w:shd w:val="clear" w:color="auto" w:fill="FFFFFF"/>
        </w:rPr>
      </w:pPr>
      <w:r w:rsidRPr="00DE5AC3">
        <w:rPr>
          <w:rFonts w:ascii="Times New Roman" w:eastAsia="Calibri" w:hAnsi="Times New Roman" w:cs="Times New Roman"/>
          <w:b/>
          <w:bCs/>
          <w:sz w:val="20"/>
          <w:szCs w:val="20"/>
        </w:rPr>
        <w:t>Stage III</w:t>
      </w:r>
      <w:r w:rsidRPr="00D95136">
        <w:rPr>
          <w:rFonts w:ascii="Times New Roman" w:eastAsia="Calibri" w:hAnsi="Times New Roman" w:cs="Times New Roman"/>
          <w:sz w:val="20"/>
          <w:szCs w:val="20"/>
        </w:rPr>
        <w:t xml:space="preserve">: </w:t>
      </w:r>
      <w:r w:rsidR="008549FC">
        <w:rPr>
          <w:rFonts w:ascii="Times New Roman" w:eastAsia="Calibri" w:hAnsi="Times New Roman" w:cs="Times New Roman"/>
          <w:sz w:val="20"/>
          <w:szCs w:val="20"/>
        </w:rPr>
        <w:t>Assessment. The experimental students and the control students take the</w:t>
      </w:r>
      <w:r w:rsidR="00B76464" w:rsidRPr="00DE5AC3">
        <w:rPr>
          <w:rFonts w:ascii="Times New Roman" w:eastAsia="Calibri" w:hAnsi="Times New Roman" w:cs="Times New Roman"/>
          <w:sz w:val="20"/>
          <w:szCs w:val="20"/>
        </w:rPr>
        <w:t xml:space="preserve"> </w:t>
      </w:r>
      <w:proofErr w:type="spellStart"/>
      <w:r w:rsidR="00B76464" w:rsidRPr="00DE5AC3">
        <w:rPr>
          <w:rFonts w:ascii="Times New Roman" w:eastAsia="Calibri" w:hAnsi="Times New Roman" w:cs="Times New Roman"/>
          <w:sz w:val="20"/>
          <w:szCs w:val="20"/>
        </w:rPr>
        <w:t>Suan</w:t>
      </w:r>
      <w:proofErr w:type="spellEnd"/>
      <w:r w:rsidR="00B76464" w:rsidRPr="00DE5AC3">
        <w:rPr>
          <w:rFonts w:ascii="Times New Roman" w:eastAsia="Calibri" w:hAnsi="Times New Roman" w:cs="Times New Roman"/>
          <w:sz w:val="20"/>
          <w:szCs w:val="20"/>
        </w:rPr>
        <w:t xml:space="preserve"> </w:t>
      </w:r>
      <w:proofErr w:type="spellStart"/>
      <w:r w:rsidR="00B76464" w:rsidRPr="00DE5AC3">
        <w:rPr>
          <w:rFonts w:ascii="Times New Roman" w:eastAsia="Calibri" w:hAnsi="Times New Roman" w:cs="Times New Roman"/>
          <w:sz w:val="20"/>
          <w:szCs w:val="20"/>
        </w:rPr>
        <w:t>Sunand</w:t>
      </w:r>
      <w:r w:rsidR="002072FA">
        <w:rPr>
          <w:rFonts w:ascii="Times New Roman" w:eastAsia="Calibri" w:hAnsi="Times New Roman" w:cs="Times New Roman"/>
          <w:sz w:val="20"/>
          <w:szCs w:val="20"/>
        </w:rPr>
        <w:t>ha</w:t>
      </w:r>
      <w:proofErr w:type="spellEnd"/>
      <w:r w:rsidR="002072FA">
        <w:rPr>
          <w:rFonts w:ascii="Times New Roman" w:eastAsia="Calibri" w:hAnsi="Times New Roman" w:cs="Times New Roman"/>
          <w:sz w:val="20"/>
          <w:szCs w:val="20"/>
        </w:rPr>
        <w:t xml:space="preserve"> Rajabhat University </w:t>
      </w:r>
      <w:r w:rsidR="00B76464" w:rsidRPr="00DE5AC3">
        <w:rPr>
          <w:rFonts w:ascii="Times New Roman" w:eastAsia="Calibri" w:hAnsi="Times New Roman" w:cs="Times New Roman"/>
          <w:sz w:val="20"/>
          <w:szCs w:val="20"/>
        </w:rPr>
        <w:t xml:space="preserve">Test </w:t>
      </w:r>
      <w:r w:rsidR="00587FC0">
        <w:rPr>
          <w:rFonts w:ascii="Times New Roman" w:eastAsia="Calibri" w:hAnsi="Times New Roman" w:cs="Times New Roman"/>
          <w:sz w:val="20"/>
          <w:szCs w:val="20"/>
        </w:rPr>
        <w:t>of</w:t>
      </w:r>
      <w:r w:rsidR="00B76464" w:rsidRPr="00DE5AC3">
        <w:rPr>
          <w:rFonts w:ascii="Times New Roman" w:eastAsia="Calibri" w:hAnsi="Times New Roman" w:cs="Times New Roman"/>
          <w:sz w:val="20"/>
          <w:szCs w:val="20"/>
        </w:rPr>
        <w:t xml:space="preserve"> English Proficiency (SSRU-TEP)</w:t>
      </w:r>
      <w:r w:rsidR="009440CF">
        <w:rPr>
          <w:rFonts w:ascii="Times New Roman" w:eastAsia="Calibri" w:hAnsi="Times New Roman" w:cs="Times New Roman"/>
          <w:sz w:val="20"/>
          <w:szCs w:val="20"/>
        </w:rPr>
        <w:t xml:space="preserve"> (ssruplan.ssru.ac.th Online)</w:t>
      </w:r>
      <w:r w:rsidR="009D3954" w:rsidRPr="00DE5AC3">
        <w:rPr>
          <w:rFonts w:ascii="Times New Roman" w:eastAsia="Calibri" w:hAnsi="Times New Roman" w:cs="Times New Roman"/>
          <w:sz w:val="20"/>
          <w:szCs w:val="20"/>
        </w:rPr>
        <w:t>.</w:t>
      </w:r>
      <w:r w:rsidR="009D3954" w:rsidRPr="009D3954">
        <w:rPr>
          <w:rFonts w:ascii="Tahoma" w:hAnsi="Tahoma" w:cs="Tahoma"/>
          <w:color w:val="000000"/>
          <w:shd w:val="clear" w:color="auto" w:fill="FFFFFF"/>
        </w:rPr>
        <w:t xml:space="preserve"> </w:t>
      </w:r>
      <w:r w:rsidR="00CC5381" w:rsidRPr="00470514">
        <w:rPr>
          <w:rFonts w:ascii="Times New Roman" w:hAnsi="Times New Roman" w:cs="Times New Roman"/>
          <w:color w:val="000000"/>
          <w:sz w:val="20"/>
          <w:szCs w:val="24"/>
          <w:shd w:val="clear" w:color="auto" w:fill="FFFFFF"/>
        </w:rPr>
        <w:t>This test was created for testing academic communication of the students and general people who want to know their English proficiency. It included concepts and core skills of listening, grammar, vocabulary, and writing. They are basic skills for daily life communication and for further studies. The test was designed and based on the Common European Framework of Re</w:t>
      </w:r>
      <w:r w:rsidR="002378E0">
        <w:rPr>
          <w:rFonts w:ascii="Times New Roman" w:hAnsi="Times New Roman" w:cs="Times New Roman"/>
          <w:color w:val="000000"/>
          <w:sz w:val="20"/>
          <w:szCs w:val="24"/>
          <w:shd w:val="clear" w:color="auto" w:fill="FFFFFF"/>
        </w:rPr>
        <w:t>ference for Languages (CEFR) which</w:t>
      </w:r>
      <w:r w:rsidR="00CC5381" w:rsidRPr="00470514">
        <w:rPr>
          <w:rFonts w:ascii="Times New Roman" w:hAnsi="Times New Roman" w:cs="Times New Roman"/>
          <w:color w:val="000000"/>
          <w:sz w:val="20"/>
          <w:szCs w:val="24"/>
          <w:shd w:val="clear" w:color="auto" w:fill="FFFFFF"/>
        </w:rPr>
        <w:t xml:space="preserve"> is a frame of English assessm</w:t>
      </w:r>
      <w:r w:rsidR="002378E0">
        <w:rPr>
          <w:rFonts w:ascii="Times New Roman" w:hAnsi="Times New Roman" w:cs="Times New Roman"/>
          <w:color w:val="000000"/>
          <w:sz w:val="20"/>
          <w:szCs w:val="24"/>
          <w:shd w:val="clear" w:color="auto" w:fill="FFFFFF"/>
        </w:rPr>
        <w:t xml:space="preserve">ent for European countries, the </w:t>
      </w:r>
      <w:r w:rsidR="00CC5381" w:rsidRPr="00470514">
        <w:rPr>
          <w:rFonts w:ascii="Times New Roman" w:hAnsi="Times New Roman" w:cs="Times New Roman"/>
          <w:color w:val="000000"/>
          <w:sz w:val="20"/>
          <w:szCs w:val="24"/>
          <w:shd w:val="clear" w:color="auto" w:fill="FFFFFF"/>
        </w:rPr>
        <w:t xml:space="preserve">ministry </w:t>
      </w:r>
      <w:r w:rsidR="002378E0">
        <w:rPr>
          <w:rFonts w:ascii="Times New Roman" w:hAnsi="Times New Roman" w:cs="Times New Roman"/>
          <w:color w:val="000000"/>
          <w:sz w:val="20"/>
          <w:szCs w:val="24"/>
          <w:shd w:val="clear" w:color="auto" w:fill="FFFFFF"/>
        </w:rPr>
        <w:t>of education of Thailand used CEFR</w:t>
      </w:r>
      <w:r w:rsidR="00CC5381" w:rsidRPr="00470514">
        <w:rPr>
          <w:rFonts w:ascii="Times New Roman" w:hAnsi="Times New Roman" w:cs="Times New Roman"/>
          <w:color w:val="000000"/>
          <w:sz w:val="20"/>
          <w:szCs w:val="24"/>
          <w:shd w:val="clear" w:color="auto" w:fill="FFFFFF"/>
        </w:rPr>
        <w:t xml:space="preserve"> as a tool of English assessment. </w:t>
      </w:r>
      <w:r w:rsidR="003F3DCE">
        <w:rPr>
          <w:rFonts w:ascii="Times New Roman" w:hAnsi="Times New Roman" w:cs="Times New Roman"/>
          <w:color w:val="000000"/>
          <w:sz w:val="20"/>
          <w:szCs w:val="24"/>
          <w:shd w:val="clear" w:color="auto" w:fill="FFFFFF"/>
        </w:rPr>
        <w:t>For SSRU-TEP</w:t>
      </w:r>
      <w:r w:rsidR="003402FB" w:rsidRPr="00470514">
        <w:rPr>
          <w:rFonts w:ascii="Times New Roman" w:hAnsi="Times New Roman" w:cs="Times New Roman"/>
          <w:color w:val="000000"/>
          <w:sz w:val="20"/>
          <w:szCs w:val="24"/>
          <w:shd w:val="clear" w:color="auto" w:fill="FFFFFF"/>
        </w:rPr>
        <w:t>, there were steps of difficulty index or easiness of the test from the easiest until the most difficult with six levels; A1</w:t>
      </w:r>
      <w:r w:rsidR="00487853">
        <w:rPr>
          <w:rFonts w:ascii="Times New Roman" w:hAnsi="Times New Roman" w:cs="Times New Roman"/>
          <w:color w:val="000000"/>
          <w:sz w:val="20"/>
          <w:szCs w:val="24"/>
          <w:shd w:val="clear" w:color="auto" w:fill="FFFFFF"/>
        </w:rPr>
        <w:t xml:space="preserve"> (</w:t>
      </w:r>
      <w:r w:rsidR="00750557">
        <w:rPr>
          <w:rFonts w:ascii="Times New Roman" w:hAnsi="Times New Roman" w:cs="Times New Roman"/>
          <w:color w:val="000000"/>
          <w:sz w:val="20"/>
          <w:szCs w:val="24"/>
          <w:shd w:val="clear" w:color="auto" w:fill="FFFFFF"/>
        </w:rPr>
        <w:t xml:space="preserve">scores </w:t>
      </w:r>
      <w:r w:rsidR="00487853">
        <w:rPr>
          <w:rFonts w:ascii="Times New Roman" w:hAnsi="Times New Roman" w:cs="Times New Roman"/>
          <w:color w:val="000000"/>
          <w:sz w:val="20"/>
          <w:szCs w:val="24"/>
          <w:shd w:val="clear" w:color="auto" w:fill="FFFFFF"/>
        </w:rPr>
        <w:t>0-49)</w:t>
      </w:r>
      <w:r w:rsidR="003402FB" w:rsidRPr="00470514">
        <w:rPr>
          <w:rFonts w:ascii="Times New Roman" w:hAnsi="Times New Roman" w:cs="Times New Roman"/>
          <w:color w:val="000000"/>
          <w:sz w:val="20"/>
          <w:szCs w:val="24"/>
          <w:shd w:val="clear" w:color="auto" w:fill="FFFFFF"/>
        </w:rPr>
        <w:t>, A2</w:t>
      </w:r>
      <w:r w:rsidR="00487853">
        <w:rPr>
          <w:rFonts w:ascii="Times New Roman" w:hAnsi="Times New Roman" w:cs="Times New Roman"/>
          <w:color w:val="000000"/>
          <w:sz w:val="20"/>
          <w:szCs w:val="24"/>
          <w:shd w:val="clear" w:color="auto" w:fill="FFFFFF"/>
        </w:rPr>
        <w:t xml:space="preserve"> (</w:t>
      </w:r>
      <w:r w:rsidR="00750557">
        <w:rPr>
          <w:rFonts w:ascii="Times New Roman" w:hAnsi="Times New Roman" w:cs="Times New Roman"/>
          <w:color w:val="000000"/>
          <w:sz w:val="20"/>
          <w:szCs w:val="24"/>
          <w:shd w:val="clear" w:color="auto" w:fill="FFFFFF"/>
        </w:rPr>
        <w:t>scores 50-60)</w:t>
      </w:r>
      <w:r w:rsidR="003402FB" w:rsidRPr="00470514">
        <w:rPr>
          <w:rFonts w:ascii="Times New Roman" w:hAnsi="Times New Roman" w:cs="Times New Roman"/>
          <w:color w:val="000000"/>
          <w:sz w:val="20"/>
          <w:szCs w:val="24"/>
          <w:shd w:val="clear" w:color="auto" w:fill="FFFFFF"/>
        </w:rPr>
        <w:t>, B1</w:t>
      </w:r>
      <w:r w:rsidR="00750557">
        <w:rPr>
          <w:rFonts w:ascii="Times New Roman" w:hAnsi="Times New Roman" w:cs="Times New Roman"/>
          <w:color w:val="000000"/>
          <w:sz w:val="20"/>
          <w:szCs w:val="24"/>
          <w:shd w:val="clear" w:color="auto" w:fill="FFFFFF"/>
        </w:rPr>
        <w:t xml:space="preserve"> (scores 61-70)</w:t>
      </w:r>
      <w:r w:rsidR="003402FB" w:rsidRPr="00470514">
        <w:rPr>
          <w:rFonts w:ascii="Times New Roman" w:hAnsi="Times New Roman" w:cs="Times New Roman"/>
          <w:color w:val="000000"/>
          <w:sz w:val="20"/>
          <w:szCs w:val="24"/>
          <w:shd w:val="clear" w:color="auto" w:fill="FFFFFF"/>
        </w:rPr>
        <w:t>, B2</w:t>
      </w:r>
      <w:r w:rsidR="00750557">
        <w:rPr>
          <w:rFonts w:ascii="Times New Roman" w:hAnsi="Times New Roman" w:cs="Times New Roman"/>
          <w:color w:val="000000"/>
          <w:sz w:val="20"/>
          <w:szCs w:val="24"/>
          <w:shd w:val="clear" w:color="auto" w:fill="FFFFFF"/>
        </w:rPr>
        <w:t xml:space="preserve"> (scores 71-80) </w:t>
      </w:r>
      <w:r w:rsidR="003402FB" w:rsidRPr="00470514">
        <w:rPr>
          <w:rFonts w:ascii="Times New Roman" w:hAnsi="Times New Roman" w:cs="Times New Roman"/>
          <w:color w:val="000000"/>
          <w:sz w:val="20"/>
          <w:szCs w:val="24"/>
          <w:shd w:val="clear" w:color="auto" w:fill="FFFFFF"/>
        </w:rPr>
        <w:t>C1</w:t>
      </w:r>
      <w:r w:rsidR="00750557">
        <w:rPr>
          <w:rFonts w:ascii="Times New Roman" w:hAnsi="Times New Roman" w:cs="Times New Roman"/>
          <w:color w:val="000000"/>
          <w:sz w:val="20"/>
          <w:szCs w:val="24"/>
          <w:shd w:val="clear" w:color="auto" w:fill="FFFFFF"/>
        </w:rPr>
        <w:t xml:space="preserve"> (</w:t>
      </w:r>
      <w:r w:rsidR="00704E29">
        <w:rPr>
          <w:rFonts w:ascii="Times New Roman" w:hAnsi="Times New Roman" w:cs="Times New Roman"/>
          <w:color w:val="000000"/>
          <w:sz w:val="20"/>
          <w:szCs w:val="24"/>
          <w:shd w:val="clear" w:color="auto" w:fill="FFFFFF"/>
        </w:rPr>
        <w:t xml:space="preserve">scores </w:t>
      </w:r>
      <w:r w:rsidR="00750557">
        <w:rPr>
          <w:rFonts w:ascii="Times New Roman" w:hAnsi="Times New Roman" w:cs="Times New Roman"/>
          <w:color w:val="000000"/>
          <w:sz w:val="20"/>
          <w:szCs w:val="24"/>
          <w:shd w:val="clear" w:color="auto" w:fill="FFFFFF"/>
        </w:rPr>
        <w:t>81-</w:t>
      </w:r>
      <w:r w:rsidR="00704E29">
        <w:rPr>
          <w:rFonts w:ascii="Times New Roman" w:hAnsi="Times New Roman" w:cs="Times New Roman"/>
          <w:color w:val="000000"/>
          <w:sz w:val="20"/>
          <w:szCs w:val="24"/>
          <w:shd w:val="clear" w:color="auto" w:fill="FFFFFF"/>
        </w:rPr>
        <w:t>89</w:t>
      </w:r>
      <w:r w:rsidR="00750557">
        <w:rPr>
          <w:rFonts w:ascii="Times New Roman" w:hAnsi="Times New Roman" w:cs="Times New Roman"/>
          <w:color w:val="000000"/>
          <w:sz w:val="20"/>
          <w:szCs w:val="24"/>
          <w:shd w:val="clear" w:color="auto" w:fill="FFFFFF"/>
        </w:rPr>
        <w:t>)</w:t>
      </w:r>
      <w:r w:rsidR="003402FB" w:rsidRPr="00470514">
        <w:rPr>
          <w:rFonts w:ascii="Times New Roman" w:hAnsi="Times New Roman" w:cs="Times New Roman"/>
          <w:color w:val="000000"/>
          <w:sz w:val="20"/>
          <w:szCs w:val="24"/>
          <w:shd w:val="clear" w:color="auto" w:fill="FFFFFF"/>
        </w:rPr>
        <w:t>, and C2</w:t>
      </w:r>
      <w:r w:rsidR="00704E29">
        <w:rPr>
          <w:rFonts w:ascii="Times New Roman" w:hAnsi="Times New Roman" w:cs="Times New Roman"/>
          <w:color w:val="000000"/>
          <w:sz w:val="20"/>
          <w:szCs w:val="24"/>
          <w:shd w:val="clear" w:color="auto" w:fill="FFFFFF"/>
        </w:rPr>
        <w:t xml:space="preserve"> (scores 90-100)</w:t>
      </w:r>
      <w:r w:rsidR="003402FB" w:rsidRPr="00470514">
        <w:rPr>
          <w:rFonts w:ascii="Times New Roman" w:hAnsi="Times New Roman" w:cs="Times New Roman"/>
          <w:color w:val="000000"/>
          <w:sz w:val="20"/>
          <w:szCs w:val="24"/>
          <w:shd w:val="clear" w:color="auto" w:fill="FFFFFF"/>
        </w:rPr>
        <w:t xml:space="preserve">. The ministry of Thailand prescribed Thai students in the university should get B2 level before graduation. Thai </w:t>
      </w:r>
      <w:r w:rsidR="00470514" w:rsidRPr="00470514">
        <w:rPr>
          <w:rFonts w:ascii="Times New Roman" w:hAnsi="Times New Roman" w:cs="Times New Roman"/>
          <w:color w:val="000000"/>
          <w:sz w:val="20"/>
          <w:szCs w:val="24"/>
          <w:shd w:val="clear" w:color="auto" w:fill="FFFFFF"/>
        </w:rPr>
        <w:t xml:space="preserve">senior </w:t>
      </w:r>
      <w:proofErr w:type="gramStart"/>
      <w:r w:rsidR="00470514" w:rsidRPr="00470514">
        <w:rPr>
          <w:rFonts w:ascii="Times New Roman" w:hAnsi="Times New Roman" w:cs="Times New Roman"/>
          <w:color w:val="000000"/>
          <w:sz w:val="20"/>
          <w:szCs w:val="24"/>
          <w:shd w:val="clear" w:color="auto" w:fill="FFFFFF"/>
        </w:rPr>
        <w:t xml:space="preserve">high </w:t>
      </w:r>
      <w:r w:rsidR="003402FB" w:rsidRPr="00470514">
        <w:rPr>
          <w:rFonts w:ascii="Times New Roman" w:hAnsi="Times New Roman" w:cs="Times New Roman"/>
          <w:color w:val="000000"/>
          <w:sz w:val="20"/>
          <w:szCs w:val="24"/>
          <w:shd w:val="clear" w:color="auto" w:fill="FFFFFF"/>
        </w:rPr>
        <w:t xml:space="preserve"> students</w:t>
      </w:r>
      <w:proofErr w:type="gramEnd"/>
      <w:r w:rsidR="003402FB" w:rsidRPr="00470514">
        <w:rPr>
          <w:rFonts w:ascii="Times New Roman" w:hAnsi="Times New Roman" w:cs="Times New Roman"/>
          <w:color w:val="000000"/>
          <w:sz w:val="20"/>
          <w:szCs w:val="24"/>
          <w:shd w:val="clear" w:color="auto" w:fill="FFFFFF"/>
        </w:rPr>
        <w:t xml:space="preserve"> </w:t>
      </w:r>
      <w:r w:rsidR="00470514" w:rsidRPr="00470514">
        <w:rPr>
          <w:rFonts w:ascii="Times New Roman" w:hAnsi="Times New Roman" w:cs="Times New Roman"/>
          <w:color w:val="000000"/>
          <w:sz w:val="20"/>
          <w:szCs w:val="24"/>
          <w:shd w:val="clear" w:color="auto" w:fill="FFFFFF"/>
        </w:rPr>
        <w:t>should get B1 level, and also junior high students should get A2 level. The SSRU-TEP test was one of the best English standa</w:t>
      </w:r>
      <w:r w:rsidR="000668EA">
        <w:rPr>
          <w:rFonts w:ascii="Times New Roman" w:hAnsi="Times New Roman" w:cs="Times New Roman"/>
          <w:color w:val="000000"/>
          <w:sz w:val="20"/>
          <w:szCs w:val="24"/>
          <w:shd w:val="clear" w:color="auto" w:fill="FFFFFF"/>
        </w:rPr>
        <w:t xml:space="preserve">rd </w:t>
      </w:r>
      <w:proofErr w:type="gramStart"/>
      <w:r w:rsidR="000668EA">
        <w:rPr>
          <w:rFonts w:ascii="Times New Roman" w:hAnsi="Times New Roman" w:cs="Times New Roman"/>
          <w:color w:val="000000"/>
          <w:sz w:val="20"/>
          <w:szCs w:val="24"/>
          <w:shd w:val="clear" w:color="auto" w:fill="FFFFFF"/>
        </w:rPr>
        <w:t>test</w:t>
      </w:r>
      <w:proofErr w:type="gramEnd"/>
      <w:r w:rsidR="000668EA">
        <w:rPr>
          <w:rFonts w:ascii="Times New Roman" w:hAnsi="Times New Roman" w:cs="Times New Roman"/>
          <w:color w:val="000000"/>
          <w:sz w:val="20"/>
          <w:szCs w:val="24"/>
          <w:shd w:val="clear" w:color="auto" w:fill="FFFFFF"/>
        </w:rPr>
        <w:t xml:space="preserve"> for all [1]</w:t>
      </w:r>
      <w:r w:rsidR="00470514" w:rsidRPr="00470514">
        <w:rPr>
          <w:rFonts w:ascii="Times New Roman" w:hAnsi="Times New Roman" w:cs="Times New Roman"/>
          <w:color w:val="000000"/>
          <w:sz w:val="20"/>
          <w:szCs w:val="24"/>
          <w:shd w:val="clear" w:color="auto" w:fill="FFFFFF"/>
        </w:rPr>
        <w:t xml:space="preserve">. </w:t>
      </w:r>
    </w:p>
    <w:p w:rsidR="00DF6FD3" w:rsidRDefault="00DF6FD3" w:rsidP="00B90661">
      <w:pPr>
        <w:rPr>
          <w:rFonts w:ascii="Times New Roman" w:hAnsi="Times New Roman"/>
          <w:b/>
          <w:bCs/>
          <w:color w:val="FF0000"/>
          <w:sz w:val="20"/>
          <w:szCs w:val="20"/>
        </w:rPr>
      </w:pPr>
    </w:p>
    <w:p w:rsidR="0087748B" w:rsidRPr="00CF6A88" w:rsidRDefault="0087748B" w:rsidP="00B90661">
      <w:pPr>
        <w:rPr>
          <w:rFonts w:ascii="Times New Roman" w:hAnsi="Times New Roman"/>
          <w:b/>
          <w:bCs/>
          <w:color w:val="FF0000"/>
          <w:sz w:val="20"/>
          <w:szCs w:val="20"/>
        </w:rPr>
      </w:pPr>
    </w:p>
    <w:p w:rsidR="00E90FCA" w:rsidRPr="00810772" w:rsidRDefault="00090712" w:rsidP="0081077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RESULTS AND DISCUSSION</w:t>
      </w:r>
    </w:p>
    <w:p w:rsidR="00997B1D" w:rsidRPr="00997B1D" w:rsidRDefault="00997B1D" w:rsidP="0087748B">
      <w:pPr>
        <w:ind w:firstLine="720"/>
        <w:rPr>
          <w:rFonts w:ascii="Times New Roman" w:hAnsi="Times New Roman"/>
          <w:color w:val="000000" w:themeColor="text1"/>
          <w:sz w:val="20"/>
          <w:szCs w:val="20"/>
        </w:rPr>
      </w:pPr>
      <w:r>
        <w:rPr>
          <w:rFonts w:ascii="Times New Roman" w:hAnsi="Times New Roman"/>
          <w:color w:val="000000" w:themeColor="text1"/>
          <w:sz w:val="20"/>
          <w:szCs w:val="20"/>
        </w:rPr>
        <w:t>After teaching English activities based on</w:t>
      </w:r>
      <w:r w:rsidR="0087748B">
        <w:rPr>
          <w:rFonts w:ascii="Times New Roman" w:hAnsi="Times New Roman"/>
          <w:color w:val="000000" w:themeColor="text1"/>
          <w:sz w:val="20"/>
          <w:szCs w:val="20"/>
        </w:rPr>
        <w:t xml:space="preserve"> </w:t>
      </w:r>
      <w:r w:rsidR="0087748B" w:rsidRPr="00470514">
        <w:rPr>
          <w:rFonts w:ascii="Times New Roman" w:hAnsi="Times New Roman" w:cs="Times New Roman"/>
          <w:color w:val="000000"/>
          <w:sz w:val="20"/>
          <w:szCs w:val="24"/>
          <w:shd w:val="clear" w:color="auto" w:fill="FFFFFF"/>
        </w:rPr>
        <w:t>the Common European Framework of Re</w:t>
      </w:r>
      <w:r w:rsidR="0087748B">
        <w:rPr>
          <w:rFonts w:ascii="Times New Roman" w:hAnsi="Times New Roman" w:cs="Times New Roman"/>
          <w:color w:val="000000"/>
          <w:sz w:val="20"/>
          <w:szCs w:val="24"/>
          <w:shd w:val="clear" w:color="auto" w:fill="FFFFFF"/>
        </w:rPr>
        <w:t>ference for Languages or</w:t>
      </w:r>
      <w:r>
        <w:rPr>
          <w:rFonts w:ascii="Times New Roman" w:hAnsi="Times New Roman"/>
          <w:color w:val="000000" w:themeColor="text1"/>
          <w:sz w:val="20"/>
          <w:szCs w:val="20"/>
        </w:rPr>
        <w:t xml:space="preserve"> </w:t>
      </w:r>
      <w:r w:rsidR="0087748B">
        <w:rPr>
          <w:rFonts w:ascii="Times New Roman" w:hAnsi="Times New Roman"/>
          <w:color w:val="000000" w:themeColor="text1"/>
          <w:sz w:val="20"/>
          <w:szCs w:val="20"/>
        </w:rPr>
        <w:t>CEFR, the results of the test were reported by the SSRU-TEP officer as in Figure 1 to 3 as followed:</w:t>
      </w:r>
    </w:p>
    <w:p w:rsidR="00901FFD" w:rsidRPr="002921FB" w:rsidRDefault="00B77A22" w:rsidP="00901FFD">
      <w:pPr>
        <w:rPr>
          <w:rFonts w:ascii="Times New Roman" w:hAnsi="Times New Roman" w:cs="Times New Roman"/>
          <w:b/>
          <w:bCs/>
          <w:color w:val="000000" w:themeColor="text1"/>
          <w:sz w:val="24"/>
          <w:szCs w:val="24"/>
        </w:rPr>
      </w:pPr>
      <w:r>
        <w:rPr>
          <w:noProof/>
        </w:rPr>
        <w:drawing>
          <wp:anchor distT="0" distB="0" distL="114300" distR="114300" simplePos="0" relativeHeight="251671552" behindDoc="1" locked="0" layoutInCell="1" allowOverlap="1" wp14:anchorId="3384FA87" wp14:editId="0F8BDF9E">
            <wp:simplePos x="0" y="0"/>
            <wp:positionH relativeFrom="column">
              <wp:posOffset>180975</wp:posOffset>
            </wp:positionH>
            <wp:positionV relativeFrom="paragraph">
              <wp:posOffset>63500</wp:posOffset>
            </wp:positionV>
            <wp:extent cx="3962400" cy="1933575"/>
            <wp:effectExtent l="0" t="0" r="19050"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977FC" w:rsidRDefault="00EF7294" w:rsidP="00EF7294">
      <w:pPr>
        <w:tabs>
          <w:tab w:val="left" w:pos="6975"/>
        </w:tabs>
        <w:ind w:firstLine="720"/>
        <w:rPr>
          <w:rFonts w:ascii="Times New Roman" w:hAnsi="Times New Roman" w:cs="Times New Roman"/>
          <w:color w:val="FF0000"/>
          <w:sz w:val="20"/>
          <w:szCs w:val="20"/>
        </w:rPr>
      </w:pPr>
      <w:r>
        <w:rPr>
          <w:rFonts w:ascii="Times New Roman" w:hAnsi="Times New Roman" w:cs="Times New Roman"/>
          <w:color w:val="FF0000"/>
          <w:sz w:val="20"/>
          <w:szCs w:val="20"/>
        </w:rPr>
        <w:tab/>
      </w:r>
    </w:p>
    <w:p w:rsidR="002049EC" w:rsidRDefault="00901FFD" w:rsidP="009E5E49">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B900F9" w:rsidRPr="00EF7294" w:rsidRDefault="00901FFD" w:rsidP="00E90FCA">
      <w:pPr>
        <w:rPr>
          <w:rFonts w:ascii="Times New Roman" w:hAnsi="Times New Roman" w:cs="Times New Roman"/>
          <w:b/>
          <w:bCs/>
          <w:sz w:val="20"/>
          <w:szCs w:val="20"/>
        </w:rPr>
      </w:pPr>
      <w:r>
        <w:rPr>
          <w:rFonts w:ascii="Times New Roman" w:hAnsi="Times New Roman" w:cs="Times New Roman"/>
          <w:b/>
          <w:bCs/>
          <w:sz w:val="20"/>
          <w:szCs w:val="20"/>
        </w:rPr>
        <w:t xml:space="preserve"> </w:t>
      </w:r>
      <w:r w:rsidR="00EF729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EF7294">
        <w:rPr>
          <w:rFonts w:ascii="Times New Roman" w:hAnsi="Times New Roman" w:cs="Times New Roman"/>
          <w:b/>
          <w:bCs/>
          <w:sz w:val="20"/>
          <w:szCs w:val="20"/>
        </w:rPr>
        <w:t xml:space="preserve"> </w:t>
      </w:r>
      <w:r w:rsidRPr="00145AC9">
        <w:rPr>
          <w:rFonts w:ascii="Times New Roman" w:hAnsi="Times New Roman" w:cs="Times New Roman"/>
          <w:b/>
          <w:bCs/>
          <w:sz w:val="20"/>
          <w:szCs w:val="20"/>
        </w:rPr>
        <w:t>Figure 1:</w:t>
      </w:r>
      <w:r w:rsidRPr="00145AC9">
        <w:rPr>
          <w:rFonts w:ascii="Times New Roman" w:hAnsi="Times New Roman" w:cs="Times New Roman"/>
          <w:sz w:val="20"/>
          <w:szCs w:val="20"/>
        </w:rPr>
        <w:t xml:space="preserve"> </w:t>
      </w:r>
      <w:r w:rsidR="00145AC9" w:rsidRPr="00145AC9">
        <w:rPr>
          <w:rFonts w:ascii="Times New Roman" w:hAnsi="Times New Roman" w:cs="Times New Roman"/>
          <w:sz w:val="20"/>
          <w:szCs w:val="20"/>
        </w:rPr>
        <w:t xml:space="preserve">The graph showed the </w:t>
      </w:r>
      <w:r w:rsidR="00145AC9">
        <w:rPr>
          <w:rFonts w:ascii="Times New Roman" w:hAnsi="Times New Roman" w:cs="Times New Roman"/>
          <w:sz w:val="20"/>
          <w:szCs w:val="20"/>
        </w:rPr>
        <w:t xml:space="preserve">English Program students or </w:t>
      </w:r>
      <w:r w:rsidR="00145AC9" w:rsidRPr="00145AC9">
        <w:rPr>
          <w:rFonts w:ascii="Times New Roman" w:hAnsi="Times New Roman" w:cs="Times New Roman"/>
          <w:sz w:val="20"/>
          <w:szCs w:val="20"/>
        </w:rPr>
        <w:t xml:space="preserve">experimental group’s </w:t>
      </w:r>
      <w:r w:rsidR="00A96CFE">
        <w:rPr>
          <w:rFonts w:ascii="Times New Roman" w:hAnsi="Times New Roman" w:cs="Times New Roman"/>
          <w:sz w:val="20"/>
          <w:szCs w:val="20"/>
        </w:rPr>
        <w:t xml:space="preserve">English </w:t>
      </w:r>
      <w:r w:rsidR="00A96CFE" w:rsidRPr="00145AC9">
        <w:rPr>
          <w:rFonts w:ascii="Times New Roman" w:hAnsi="Times New Roman" w:cs="Times New Roman"/>
          <w:sz w:val="20"/>
          <w:szCs w:val="20"/>
        </w:rPr>
        <w:t>scores</w:t>
      </w:r>
    </w:p>
    <w:p w:rsidR="00901FFD" w:rsidRDefault="00B900F9" w:rsidP="00E90FCA">
      <w:pPr>
        <w:rPr>
          <w:rFonts w:ascii="Times New Roman" w:hAnsi="Times New Roman" w:cs="Times New Roman"/>
          <w:sz w:val="20"/>
          <w:szCs w:val="20"/>
        </w:rPr>
      </w:pPr>
      <w:r>
        <w:rPr>
          <w:rFonts w:ascii="Times New Roman" w:hAnsi="Times New Roman" w:cs="Times New Roman"/>
          <w:sz w:val="20"/>
          <w:szCs w:val="20"/>
        </w:rPr>
        <w:t xml:space="preserve">                    </w:t>
      </w:r>
      <w:r w:rsidR="00EF7294">
        <w:rPr>
          <w:rFonts w:ascii="Times New Roman" w:hAnsi="Times New Roman" w:cs="Times New Roman"/>
          <w:sz w:val="20"/>
          <w:szCs w:val="20"/>
        </w:rPr>
        <w:t xml:space="preserve">  of </w:t>
      </w:r>
      <w:r w:rsidR="00145AC9">
        <w:rPr>
          <w:rFonts w:ascii="Times New Roman" w:hAnsi="Times New Roman" w:cs="Times New Roman"/>
          <w:sz w:val="20"/>
          <w:szCs w:val="20"/>
        </w:rPr>
        <w:t>grade 10, grade 11, and grade 12.</w:t>
      </w:r>
    </w:p>
    <w:p w:rsidR="00E90FCA" w:rsidRDefault="00145AC9" w:rsidP="006B4EC7">
      <w:pPr>
        <w:rPr>
          <w:rFonts w:ascii="Times New Roman" w:hAnsi="Times New Roman" w:cs="Times New Roman"/>
          <w:i/>
          <w:iCs/>
          <w:sz w:val="20"/>
          <w:szCs w:val="20"/>
        </w:rPr>
      </w:pPr>
      <w:r w:rsidRPr="00145AC9">
        <w:rPr>
          <w:rFonts w:ascii="Times New Roman" w:hAnsi="Times New Roman" w:cs="Times New Roman"/>
          <w:i/>
          <w:iCs/>
          <w:sz w:val="20"/>
          <w:szCs w:val="20"/>
        </w:rPr>
        <w:t xml:space="preserve">        </w:t>
      </w:r>
      <w:r w:rsidR="00B900F9">
        <w:rPr>
          <w:rFonts w:ascii="Times New Roman" w:hAnsi="Times New Roman" w:cs="Times New Roman"/>
          <w:i/>
          <w:iCs/>
          <w:sz w:val="20"/>
          <w:szCs w:val="20"/>
        </w:rPr>
        <w:t xml:space="preserve">            </w:t>
      </w:r>
      <w:r w:rsidRPr="00145AC9">
        <w:rPr>
          <w:rFonts w:ascii="Times New Roman" w:hAnsi="Times New Roman" w:cs="Times New Roman"/>
          <w:i/>
          <w:iCs/>
          <w:sz w:val="20"/>
          <w:szCs w:val="20"/>
        </w:rPr>
        <w:t>Source</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w:t>
      </w:r>
      <w:proofErr w:type="gramStart"/>
      <w:r>
        <w:rPr>
          <w:rFonts w:ascii="Times New Roman" w:hAnsi="Times New Roman" w:cs="Times New Roman"/>
          <w:i/>
          <w:iCs/>
          <w:sz w:val="20"/>
          <w:szCs w:val="20"/>
        </w:rPr>
        <w:t xml:space="preserve">) </w:t>
      </w:r>
      <w:r w:rsidRPr="00145AC9">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 From </w:t>
      </w:r>
      <w:r w:rsidR="00AB3B59">
        <w:rPr>
          <w:rFonts w:ascii="Times New Roman" w:hAnsi="Times New Roman" w:cs="Times New Roman"/>
          <w:i/>
          <w:iCs/>
          <w:sz w:val="20"/>
          <w:szCs w:val="20"/>
        </w:rPr>
        <w:t xml:space="preserve">the document of </w:t>
      </w:r>
      <w:r>
        <w:rPr>
          <w:rFonts w:ascii="Times New Roman" w:hAnsi="Times New Roman" w:cs="Times New Roman"/>
          <w:i/>
          <w:iCs/>
          <w:sz w:val="20"/>
          <w:szCs w:val="20"/>
        </w:rPr>
        <w:t>the result of English Proficiency test</w:t>
      </w:r>
      <w:r w:rsidR="00AB3B59">
        <w:rPr>
          <w:rFonts w:ascii="Times New Roman" w:hAnsi="Times New Roman" w:cs="Times New Roman"/>
          <w:i/>
          <w:iCs/>
          <w:sz w:val="20"/>
          <w:szCs w:val="20"/>
        </w:rPr>
        <w:t xml:space="preserve"> of the Demonstration School of </w:t>
      </w:r>
      <w:proofErr w:type="spellStart"/>
      <w:r w:rsidR="00AB3B59">
        <w:rPr>
          <w:rFonts w:ascii="Times New Roman" w:hAnsi="Times New Roman" w:cs="Times New Roman"/>
          <w:i/>
          <w:iCs/>
          <w:sz w:val="20"/>
          <w:szCs w:val="20"/>
        </w:rPr>
        <w:t>Suan</w:t>
      </w:r>
      <w:proofErr w:type="spellEnd"/>
      <w:r w:rsidR="00AB3B59">
        <w:rPr>
          <w:rFonts w:ascii="Times New Roman" w:hAnsi="Times New Roman" w:cs="Times New Roman"/>
          <w:i/>
          <w:iCs/>
          <w:sz w:val="20"/>
          <w:szCs w:val="20"/>
        </w:rPr>
        <w:t xml:space="preserve"> </w:t>
      </w:r>
      <w:proofErr w:type="spellStart"/>
      <w:r w:rsidR="00AB3B59">
        <w:rPr>
          <w:rFonts w:ascii="Times New Roman" w:hAnsi="Times New Roman" w:cs="Times New Roman"/>
          <w:i/>
          <w:iCs/>
          <w:sz w:val="20"/>
          <w:szCs w:val="20"/>
        </w:rPr>
        <w:t>Sunandha</w:t>
      </w:r>
      <w:proofErr w:type="spellEnd"/>
      <w:r w:rsidR="00AB3B59">
        <w:rPr>
          <w:rFonts w:ascii="Times New Roman" w:hAnsi="Times New Roman" w:cs="Times New Roman"/>
          <w:i/>
          <w:iCs/>
          <w:sz w:val="20"/>
          <w:szCs w:val="20"/>
        </w:rPr>
        <w:t xml:space="preserve"> Rajabhat University</w:t>
      </w:r>
      <w:r w:rsidR="003F6B63">
        <w:rPr>
          <w:rFonts w:ascii="Times New Roman" w:hAnsi="Times New Roman" w:cs="Times New Roman"/>
          <w:i/>
          <w:iCs/>
          <w:sz w:val="20"/>
          <w:szCs w:val="20"/>
        </w:rPr>
        <w:t>2018</w:t>
      </w:r>
      <w:r w:rsidR="00AB3B59">
        <w:rPr>
          <w:rFonts w:ascii="Times New Roman" w:hAnsi="Times New Roman" w:cs="Times New Roman"/>
          <w:i/>
          <w:iCs/>
          <w:sz w:val="20"/>
          <w:szCs w:val="20"/>
        </w:rPr>
        <w:t>.</w:t>
      </w:r>
    </w:p>
    <w:p w:rsidR="00810772" w:rsidRPr="0016763F" w:rsidRDefault="00810772" w:rsidP="0016763F">
      <w:pPr>
        <w:ind w:firstLine="720"/>
        <w:rPr>
          <w:rFonts w:ascii="Times New Roman" w:hAnsi="Times New Roman" w:cs="Times New Roman"/>
          <w:sz w:val="20"/>
          <w:szCs w:val="20"/>
        </w:rPr>
      </w:pPr>
      <w:r>
        <w:rPr>
          <w:rFonts w:ascii="Times New Roman" w:hAnsi="Times New Roman" w:cs="Times New Roman"/>
          <w:sz w:val="20"/>
          <w:szCs w:val="20"/>
        </w:rPr>
        <w:t xml:space="preserve">From Figure1, the </w:t>
      </w:r>
      <w:r w:rsidRPr="00145AC9">
        <w:rPr>
          <w:rFonts w:ascii="Times New Roman" w:hAnsi="Times New Roman" w:cs="Times New Roman"/>
          <w:sz w:val="20"/>
          <w:szCs w:val="20"/>
        </w:rPr>
        <w:t xml:space="preserve">graph showed the </w:t>
      </w:r>
      <w:r>
        <w:rPr>
          <w:rFonts w:ascii="Times New Roman" w:hAnsi="Times New Roman" w:cs="Times New Roman"/>
          <w:sz w:val="20"/>
          <w:szCs w:val="20"/>
        </w:rPr>
        <w:t xml:space="preserve">English Program students or </w:t>
      </w:r>
      <w:r w:rsidRPr="00145AC9">
        <w:rPr>
          <w:rFonts w:ascii="Times New Roman" w:hAnsi="Times New Roman" w:cs="Times New Roman"/>
          <w:sz w:val="20"/>
          <w:szCs w:val="20"/>
        </w:rPr>
        <w:t xml:space="preserve">experimental group’s </w:t>
      </w:r>
      <w:r>
        <w:rPr>
          <w:rFonts w:ascii="Times New Roman" w:hAnsi="Times New Roman" w:cs="Times New Roman"/>
          <w:sz w:val="20"/>
          <w:szCs w:val="20"/>
        </w:rPr>
        <w:t xml:space="preserve">English </w:t>
      </w:r>
      <w:r w:rsidRPr="00145AC9">
        <w:rPr>
          <w:rFonts w:ascii="Times New Roman" w:hAnsi="Times New Roman" w:cs="Times New Roman"/>
          <w:sz w:val="20"/>
          <w:szCs w:val="20"/>
        </w:rPr>
        <w:t>scores</w:t>
      </w:r>
      <w:r>
        <w:rPr>
          <w:rFonts w:ascii="Times New Roman" w:hAnsi="Times New Roman" w:cs="Times New Roman"/>
          <w:sz w:val="20"/>
          <w:szCs w:val="20"/>
        </w:rPr>
        <w:t xml:space="preserve"> of g</w:t>
      </w:r>
      <w:r w:rsidR="00E36EA7">
        <w:rPr>
          <w:rFonts w:ascii="Times New Roman" w:hAnsi="Times New Roman" w:cs="Times New Roman"/>
          <w:sz w:val="20"/>
          <w:szCs w:val="20"/>
        </w:rPr>
        <w:t>rade 10-12 increasingly at 59.50%, 65.45%, and 70.63</w:t>
      </w:r>
      <w:r>
        <w:rPr>
          <w:rFonts w:ascii="Times New Roman" w:hAnsi="Times New Roman" w:cs="Times New Roman"/>
          <w:sz w:val="20"/>
          <w:szCs w:val="20"/>
        </w:rPr>
        <w:t>%</w:t>
      </w:r>
      <w:r w:rsidR="00E36EA7">
        <w:rPr>
          <w:rFonts w:ascii="Times New Roman" w:hAnsi="Times New Roman" w:cs="Times New Roman"/>
          <w:sz w:val="20"/>
          <w:szCs w:val="20"/>
        </w:rPr>
        <w:t>. The total of average was 65.48% which was on B1</w:t>
      </w:r>
      <w:r>
        <w:rPr>
          <w:rFonts w:ascii="Times New Roman" w:hAnsi="Times New Roman" w:cs="Times New Roman"/>
          <w:sz w:val="20"/>
          <w:szCs w:val="20"/>
        </w:rPr>
        <w:t xml:space="preserve"> level based on CEFR standard.</w:t>
      </w:r>
    </w:p>
    <w:p w:rsidR="00901FFD" w:rsidRDefault="00901FFD" w:rsidP="009E5E49">
      <w:pPr>
        <w:jc w:val="center"/>
        <w:rPr>
          <w:rFonts w:ascii="Times New Roman" w:hAnsi="Times New Roman" w:cs="Times New Roman"/>
          <w:b/>
          <w:bCs/>
          <w:sz w:val="20"/>
          <w:szCs w:val="20"/>
        </w:rPr>
      </w:pPr>
    </w:p>
    <w:p w:rsidR="00EF7294" w:rsidRDefault="008D407A" w:rsidP="009E5E49">
      <w:pPr>
        <w:jc w:val="center"/>
        <w:rPr>
          <w:rFonts w:ascii="Times New Roman" w:hAnsi="Times New Roman" w:cs="Times New Roman"/>
          <w:b/>
          <w:bCs/>
          <w:sz w:val="20"/>
          <w:szCs w:val="20"/>
        </w:rPr>
      </w:pPr>
      <w:r>
        <w:rPr>
          <w:noProof/>
        </w:rPr>
        <w:lastRenderedPageBreak/>
        <w:drawing>
          <wp:anchor distT="0" distB="0" distL="114300" distR="114300" simplePos="0" relativeHeight="251670528" behindDoc="1" locked="0" layoutInCell="1" allowOverlap="1" wp14:anchorId="15F4B6A3" wp14:editId="680F46A2">
            <wp:simplePos x="0" y="0"/>
            <wp:positionH relativeFrom="column">
              <wp:posOffset>190501</wp:posOffset>
            </wp:positionH>
            <wp:positionV relativeFrom="paragraph">
              <wp:posOffset>90805</wp:posOffset>
            </wp:positionV>
            <wp:extent cx="4057650" cy="2124075"/>
            <wp:effectExtent l="0" t="0" r="19050"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F7294" w:rsidRDefault="00EF7294"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363CD6" w:rsidRDefault="00363CD6" w:rsidP="00E90FCA">
      <w:pPr>
        <w:rPr>
          <w:rFonts w:ascii="Times New Roman" w:hAnsi="Times New Roman" w:cs="Times New Roman"/>
          <w:b/>
          <w:bCs/>
          <w:sz w:val="20"/>
          <w:szCs w:val="20"/>
        </w:rPr>
      </w:pPr>
    </w:p>
    <w:p w:rsidR="00901FFD" w:rsidRDefault="00901FFD" w:rsidP="006F6681">
      <w:pPr>
        <w:rPr>
          <w:rFonts w:ascii="Times New Roman" w:hAnsi="Times New Roman" w:cs="Times New Roman"/>
          <w:b/>
          <w:bCs/>
          <w:sz w:val="20"/>
          <w:szCs w:val="20"/>
        </w:rPr>
      </w:pPr>
    </w:p>
    <w:p w:rsidR="00E90FCA" w:rsidRDefault="00901FFD" w:rsidP="00901FFD">
      <w:pPr>
        <w:rPr>
          <w:rFonts w:ascii="Times New Roman" w:hAnsi="Times New Roman" w:cs="Times New Roman"/>
          <w:b/>
          <w:bCs/>
          <w:sz w:val="20"/>
          <w:szCs w:val="20"/>
        </w:rPr>
      </w:pPr>
      <w:r>
        <w:rPr>
          <w:rFonts w:ascii="Times New Roman" w:hAnsi="Times New Roman" w:cs="Times New Roman"/>
          <w:b/>
          <w:bCs/>
          <w:sz w:val="20"/>
          <w:szCs w:val="20"/>
        </w:rPr>
        <w:t xml:space="preserve">   </w:t>
      </w:r>
    </w:p>
    <w:p w:rsidR="00B900F9" w:rsidRDefault="00EF7294" w:rsidP="00B900F9">
      <w:pPr>
        <w:rPr>
          <w:rFonts w:ascii="Times New Roman" w:hAnsi="Times New Roman" w:cs="Times New Roman"/>
          <w:sz w:val="20"/>
          <w:szCs w:val="20"/>
        </w:rPr>
      </w:pPr>
      <w:r>
        <w:rPr>
          <w:rFonts w:ascii="Times New Roman" w:hAnsi="Times New Roman" w:cs="Times New Roman"/>
          <w:b/>
          <w:bCs/>
          <w:sz w:val="20"/>
          <w:szCs w:val="20"/>
        </w:rPr>
        <w:t xml:space="preserve">    </w:t>
      </w:r>
      <w:r w:rsidR="00901FFD">
        <w:rPr>
          <w:rFonts w:ascii="Times New Roman" w:hAnsi="Times New Roman" w:cs="Times New Roman"/>
          <w:b/>
          <w:bCs/>
          <w:sz w:val="20"/>
          <w:szCs w:val="20"/>
        </w:rPr>
        <w:t xml:space="preserve">Figure 2: </w:t>
      </w:r>
      <w:r w:rsidR="00B900F9" w:rsidRPr="00145AC9">
        <w:rPr>
          <w:rFonts w:ascii="Times New Roman" w:hAnsi="Times New Roman" w:cs="Times New Roman"/>
          <w:sz w:val="20"/>
          <w:szCs w:val="20"/>
        </w:rPr>
        <w:t xml:space="preserve">The graph showed the </w:t>
      </w:r>
      <w:r w:rsidR="00B900F9">
        <w:rPr>
          <w:rFonts w:ascii="Times New Roman" w:hAnsi="Times New Roman" w:cs="Times New Roman"/>
          <w:sz w:val="20"/>
          <w:szCs w:val="20"/>
        </w:rPr>
        <w:t xml:space="preserve">Normal Program students or control </w:t>
      </w:r>
      <w:r w:rsidR="00B900F9" w:rsidRPr="00145AC9">
        <w:rPr>
          <w:rFonts w:ascii="Times New Roman" w:hAnsi="Times New Roman" w:cs="Times New Roman"/>
          <w:sz w:val="20"/>
          <w:szCs w:val="20"/>
        </w:rPr>
        <w:t xml:space="preserve">group’s </w:t>
      </w:r>
      <w:r w:rsidR="006B4EC7">
        <w:rPr>
          <w:rFonts w:ascii="Times New Roman" w:hAnsi="Times New Roman" w:cs="Times New Roman"/>
          <w:sz w:val="20"/>
          <w:szCs w:val="20"/>
        </w:rPr>
        <w:t>English</w:t>
      </w:r>
      <w:r w:rsidR="00B900F9">
        <w:rPr>
          <w:rFonts w:ascii="Times New Roman" w:hAnsi="Times New Roman" w:cs="Times New Roman"/>
          <w:sz w:val="20"/>
          <w:szCs w:val="20"/>
        </w:rPr>
        <w:t xml:space="preserve"> </w:t>
      </w:r>
      <w:r w:rsidR="00B900F9" w:rsidRPr="00145AC9">
        <w:rPr>
          <w:rFonts w:ascii="Times New Roman" w:hAnsi="Times New Roman" w:cs="Times New Roman"/>
          <w:sz w:val="20"/>
          <w:szCs w:val="20"/>
        </w:rPr>
        <w:t>scores</w:t>
      </w:r>
      <w:r w:rsidR="00B900F9">
        <w:rPr>
          <w:rFonts w:ascii="Times New Roman" w:hAnsi="Times New Roman" w:cs="Times New Roman"/>
          <w:sz w:val="20"/>
          <w:szCs w:val="20"/>
        </w:rPr>
        <w:t xml:space="preserve"> of grade 10, </w:t>
      </w:r>
    </w:p>
    <w:p w:rsidR="00B900F9" w:rsidRDefault="00B900F9" w:rsidP="00B900F9">
      <w:pPr>
        <w:rPr>
          <w:rFonts w:ascii="Times New Roman" w:hAnsi="Times New Roman" w:cs="Times New Roman"/>
          <w:sz w:val="20"/>
          <w:szCs w:val="20"/>
        </w:rPr>
      </w:pPr>
      <w:r>
        <w:rPr>
          <w:rFonts w:ascii="Times New Roman" w:hAnsi="Times New Roman" w:cs="Times New Roman"/>
          <w:sz w:val="20"/>
          <w:szCs w:val="20"/>
        </w:rPr>
        <w:t xml:space="preserve">                 </w:t>
      </w:r>
      <w:r w:rsidR="00EF7294">
        <w:rPr>
          <w:rFonts w:ascii="Times New Roman" w:hAnsi="Times New Roman" w:cs="Times New Roman"/>
          <w:sz w:val="20"/>
          <w:szCs w:val="20"/>
        </w:rPr>
        <w:t xml:space="preserve">   </w:t>
      </w:r>
      <w:r>
        <w:rPr>
          <w:rFonts w:ascii="Times New Roman" w:hAnsi="Times New Roman" w:cs="Times New Roman"/>
          <w:sz w:val="20"/>
          <w:szCs w:val="20"/>
        </w:rPr>
        <w:t xml:space="preserve"> grade 11, and grade 12.</w:t>
      </w:r>
    </w:p>
    <w:p w:rsidR="00B900F9" w:rsidRDefault="00B900F9" w:rsidP="00B900F9">
      <w:pPr>
        <w:rPr>
          <w:rFonts w:ascii="Times New Roman" w:hAnsi="Times New Roman" w:cs="Times New Roman"/>
          <w:i/>
          <w:iCs/>
          <w:sz w:val="20"/>
          <w:szCs w:val="20"/>
        </w:rPr>
      </w:pPr>
      <w:r w:rsidRPr="00145AC9">
        <w:rPr>
          <w:rFonts w:ascii="Times New Roman" w:hAnsi="Times New Roman" w:cs="Times New Roman"/>
          <w:i/>
          <w:iCs/>
          <w:sz w:val="20"/>
          <w:szCs w:val="20"/>
        </w:rPr>
        <w:t xml:space="preserve">        </w:t>
      </w:r>
      <w:r w:rsidR="00810772">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00EF7294">
        <w:rPr>
          <w:rFonts w:ascii="Times New Roman" w:hAnsi="Times New Roman" w:cs="Times New Roman"/>
          <w:i/>
          <w:iCs/>
          <w:sz w:val="20"/>
          <w:szCs w:val="20"/>
        </w:rPr>
        <w:t xml:space="preserve">  </w:t>
      </w:r>
      <w:r w:rsidRPr="00145AC9">
        <w:rPr>
          <w:rFonts w:ascii="Times New Roman" w:hAnsi="Times New Roman" w:cs="Times New Roman"/>
          <w:i/>
          <w:iCs/>
          <w:sz w:val="20"/>
          <w:szCs w:val="20"/>
        </w:rPr>
        <w:t>Source</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w:t>
      </w:r>
      <w:proofErr w:type="gramStart"/>
      <w:r>
        <w:rPr>
          <w:rFonts w:ascii="Times New Roman" w:hAnsi="Times New Roman" w:cs="Times New Roman"/>
          <w:i/>
          <w:iCs/>
          <w:sz w:val="20"/>
          <w:szCs w:val="20"/>
        </w:rPr>
        <w:t xml:space="preserve">) </w:t>
      </w:r>
      <w:r w:rsidRPr="00145AC9">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 From the document of the result of English Proficiency test of the Demonstration School of </w:t>
      </w:r>
      <w:proofErr w:type="spellStart"/>
      <w:r>
        <w:rPr>
          <w:rFonts w:ascii="Times New Roman" w:hAnsi="Times New Roman" w:cs="Times New Roman"/>
          <w:i/>
          <w:iCs/>
          <w:sz w:val="20"/>
          <w:szCs w:val="20"/>
        </w:rPr>
        <w:t>Suan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Sunandha</w:t>
      </w:r>
      <w:proofErr w:type="spellEnd"/>
      <w:r>
        <w:rPr>
          <w:rFonts w:ascii="Times New Roman" w:hAnsi="Times New Roman" w:cs="Times New Roman"/>
          <w:i/>
          <w:iCs/>
          <w:sz w:val="20"/>
          <w:szCs w:val="20"/>
        </w:rPr>
        <w:t xml:space="preserve"> Rajabhat University</w:t>
      </w:r>
      <w:r w:rsidR="003F6B63">
        <w:rPr>
          <w:rFonts w:ascii="Times New Roman" w:hAnsi="Times New Roman" w:cs="Times New Roman"/>
          <w:i/>
          <w:iCs/>
          <w:sz w:val="20"/>
          <w:szCs w:val="20"/>
        </w:rPr>
        <w:t>2018</w:t>
      </w:r>
      <w:r>
        <w:rPr>
          <w:rFonts w:ascii="Times New Roman" w:hAnsi="Times New Roman" w:cs="Times New Roman"/>
          <w:i/>
          <w:iCs/>
          <w:sz w:val="20"/>
          <w:szCs w:val="20"/>
        </w:rPr>
        <w:t>.</w:t>
      </w:r>
    </w:p>
    <w:p w:rsidR="00810772" w:rsidRPr="0016763F" w:rsidRDefault="00810772" w:rsidP="0016763F">
      <w:pPr>
        <w:ind w:firstLine="720"/>
        <w:rPr>
          <w:rFonts w:ascii="Times New Roman" w:hAnsi="Times New Roman" w:cs="Times New Roman"/>
          <w:sz w:val="20"/>
          <w:szCs w:val="20"/>
        </w:rPr>
      </w:pPr>
      <w:r>
        <w:rPr>
          <w:rFonts w:ascii="Times New Roman" w:hAnsi="Times New Roman" w:cs="Times New Roman"/>
          <w:sz w:val="20"/>
          <w:szCs w:val="20"/>
        </w:rPr>
        <w:t xml:space="preserve">From Figure2, the </w:t>
      </w:r>
      <w:r w:rsidRPr="00145AC9">
        <w:rPr>
          <w:rFonts w:ascii="Times New Roman" w:hAnsi="Times New Roman" w:cs="Times New Roman"/>
          <w:sz w:val="20"/>
          <w:szCs w:val="20"/>
        </w:rPr>
        <w:t xml:space="preserve">graph showed the </w:t>
      </w:r>
      <w:r>
        <w:rPr>
          <w:rFonts w:ascii="Times New Roman" w:hAnsi="Times New Roman" w:cs="Times New Roman"/>
          <w:sz w:val="20"/>
          <w:szCs w:val="20"/>
        </w:rPr>
        <w:t>Normal Program students or control</w:t>
      </w:r>
      <w:r w:rsidRPr="00145AC9">
        <w:rPr>
          <w:rFonts w:ascii="Times New Roman" w:hAnsi="Times New Roman" w:cs="Times New Roman"/>
          <w:sz w:val="20"/>
          <w:szCs w:val="20"/>
        </w:rPr>
        <w:t xml:space="preserve"> group’s </w:t>
      </w:r>
      <w:r>
        <w:rPr>
          <w:rFonts w:ascii="Times New Roman" w:hAnsi="Times New Roman" w:cs="Times New Roman"/>
          <w:sz w:val="20"/>
          <w:szCs w:val="20"/>
        </w:rPr>
        <w:t xml:space="preserve">English </w:t>
      </w:r>
      <w:r w:rsidRPr="00145AC9">
        <w:rPr>
          <w:rFonts w:ascii="Times New Roman" w:hAnsi="Times New Roman" w:cs="Times New Roman"/>
          <w:sz w:val="20"/>
          <w:szCs w:val="20"/>
        </w:rPr>
        <w:t>scores</w:t>
      </w:r>
      <w:r>
        <w:rPr>
          <w:rFonts w:ascii="Times New Roman" w:hAnsi="Times New Roman" w:cs="Times New Roman"/>
          <w:sz w:val="20"/>
          <w:szCs w:val="20"/>
        </w:rPr>
        <w:t xml:space="preserve"> of g</w:t>
      </w:r>
      <w:r w:rsidR="00E36EA7">
        <w:rPr>
          <w:rFonts w:ascii="Times New Roman" w:hAnsi="Times New Roman" w:cs="Times New Roman"/>
          <w:sz w:val="20"/>
          <w:szCs w:val="20"/>
        </w:rPr>
        <w:t>rade 10-12 increasingly at 4</w:t>
      </w:r>
      <w:r w:rsidR="00BC5FA1">
        <w:rPr>
          <w:rFonts w:ascii="Times New Roman" w:hAnsi="Times New Roman" w:cs="Times New Roman"/>
          <w:sz w:val="20"/>
          <w:szCs w:val="20"/>
        </w:rPr>
        <w:t>1.85</w:t>
      </w:r>
      <w:r w:rsidR="00E36EA7">
        <w:rPr>
          <w:rFonts w:ascii="Times New Roman" w:hAnsi="Times New Roman" w:cs="Times New Roman"/>
          <w:sz w:val="20"/>
          <w:szCs w:val="20"/>
        </w:rPr>
        <w:t>%, 47.88%, and 49.03</w:t>
      </w:r>
      <w:r>
        <w:rPr>
          <w:rFonts w:ascii="Times New Roman" w:hAnsi="Times New Roman" w:cs="Times New Roman"/>
          <w:sz w:val="20"/>
          <w:szCs w:val="20"/>
        </w:rPr>
        <w:t>%</w:t>
      </w:r>
      <w:r w:rsidR="00E36EA7">
        <w:rPr>
          <w:rFonts w:ascii="Times New Roman" w:hAnsi="Times New Roman" w:cs="Times New Roman"/>
          <w:sz w:val="20"/>
          <w:szCs w:val="20"/>
        </w:rPr>
        <w:t>. The total of average was 47.02% which was on A1</w:t>
      </w:r>
      <w:r>
        <w:rPr>
          <w:rFonts w:ascii="Times New Roman" w:hAnsi="Times New Roman" w:cs="Times New Roman"/>
          <w:sz w:val="20"/>
          <w:szCs w:val="20"/>
        </w:rPr>
        <w:t xml:space="preserve"> level based on CEFR standard.</w:t>
      </w:r>
    </w:p>
    <w:p w:rsidR="00901FFD" w:rsidRDefault="007C15C4" w:rsidP="008D407A">
      <w:pPr>
        <w:rPr>
          <w:rFonts w:ascii="Times New Roman" w:hAnsi="Times New Roman" w:cs="Times New Roman"/>
          <w:b/>
          <w:bCs/>
          <w:sz w:val="20"/>
          <w:szCs w:val="20"/>
        </w:rPr>
      </w:pPr>
      <w:r>
        <w:rPr>
          <w:noProof/>
        </w:rPr>
        <w:drawing>
          <wp:anchor distT="0" distB="0" distL="114300" distR="114300" simplePos="0" relativeHeight="251669504" behindDoc="1" locked="0" layoutInCell="1" allowOverlap="1" wp14:anchorId="09E9005B" wp14:editId="4ABF67D8">
            <wp:simplePos x="0" y="0"/>
            <wp:positionH relativeFrom="column">
              <wp:posOffset>190500</wp:posOffset>
            </wp:positionH>
            <wp:positionV relativeFrom="paragraph">
              <wp:posOffset>247015</wp:posOffset>
            </wp:positionV>
            <wp:extent cx="4743450" cy="2590800"/>
            <wp:effectExtent l="0" t="0" r="19050" b="1905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C971C3" w:rsidP="00C971C3">
      <w:pPr>
        <w:tabs>
          <w:tab w:val="left" w:pos="6030"/>
        </w:tabs>
        <w:rPr>
          <w:rFonts w:ascii="Times New Roman" w:hAnsi="Times New Roman" w:cs="Times New Roman"/>
          <w:b/>
          <w:bCs/>
          <w:sz w:val="20"/>
          <w:szCs w:val="20"/>
        </w:rPr>
      </w:pPr>
      <w:r>
        <w:rPr>
          <w:rFonts w:ascii="Times New Roman" w:hAnsi="Times New Roman" w:cs="Times New Roman"/>
          <w:b/>
          <w:bCs/>
          <w:sz w:val="20"/>
          <w:szCs w:val="20"/>
        </w:rPr>
        <w:tab/>
      </w:r>
    </w:p>
    <w:p w:rsidR="00901FFD" w:rsidRDefault="00901FFD" w:rsidP="007F52A4">
      <w:pPr>
        <w:rPr>
          <w:rFonts w:ascii="Times New Roman" w:hAnsi="Times New Roman" w:cs="Times New Roman"/>
          <w:b/>
          <w:bCs/>
          <w:sz w:val="20"/>
          <w:szCs w:val="20"/>
        </w:rPr>
      </w:pPr>
    </w:p>
    <w:p w:rsidR="00993F05" w:rsidRDefault="00993F05" w:rsidP="00DB54B3">
      <w:pPr>
        <w:rPr>
          <w:rFonts w:ascii="Times New Roman" w:hAnsi="Times New Roman" w:cs="Times New Roman"/>
          <w:b/>
          <w:bCs/>
          <w:sz w:val="20"/>
          <w:szCs w:val="20"/>
        </w:rPr>
      </w:pPr>
    </w:p>
    <w:p w:rsidR="00B900F9" w:rsidRDefault="00DB54B3" w:rsidP="00B900F9">
      <w:pPr>
        <w:rPr>
          <w:rFonts w:ascii="Times New Roman" w:hAnsi="Times New Roman" w:cs="Times New Roman"/>
          <w:sz w:val="20"/>
          <w:szCs w:val="20"/>
        </w:rPr>
      </w:pPr>
      <w:r>
        <w:rPr>
          <w:rFonts w:ascii="Times New Roman" w:hAnsi="Times New Roman" w:cs="Times New Roman"/>
          <w:b/>
          <w:bCs/>
          <w:sz w:val="20"/>
          <w:szCs w:val="20"/>
        </w:rPr>
        <w:t xml:space="preserve">   </w:t>
      </w:r>
      <w:r w:rsidR="00B900F9">
        <w:rPr>
          <w:rFonts w:ascii="Times New Roman" w:hAnsi="Times New Roman" w:cs="Times New Roman"/>
          <w:b/>
          <w:bCs/>
          <w:sz w:val="20"/>
          <w:szCs w:val="20"/>
        </w:rPr>
        <w:t xml:space="preserve">Figure 3: </w:t>
      </w:r>
      <w:r w:rsidR="00B900F9">
        <w:rPr>
          <w:rFonts w:ascii="Times New Roman" w:hAnsi="Times New Roman" w:cs="Times New Roman"/>
          <w:sz w:val="20"/>
          <w:szCs w:val="20"/>
        </w:rPr>
        <w:t xml:space="preserve">The graph showed a comparison between the experimental group and or control </w:t>
      </w:r>
      <w:r w:rsidR="00B900F9" w:rsidRPr="00145AC9">
        <w:rPr>
          <w:rFonts w:ascii="Times New Roman" w:hAnsi="Times New Roman" w:cs="Times New Roman"/>
          <w:sz w:val="20"/>
          <w:szCs w:val="20"/>
        </w:rPr>
        <w:t xml:space="preserve">group’s </w:t>
      </w:r>
    </w:p>
    <w:p w:rsidR="00B900F9" w:rsidRDefault="00B900F9" w:rsidP="00B900F9">
      <w:pPr>
        <w:rPr>
          <w:rFonts w:ascii="Times New Roman" w:hAnsi="Times New Roman" w:cs="Times New Roman"/>
          <w:sz w:val="20"/>
          <w:szCs w:val="20"/>
        </w:rPr>
      </w:pPr>
      <w:r>
        <w:rPr>
          <w:rFonts w:ascii="Times New Roman" w:hAnsi="Times New Roman" w:cs="Times New Roman"/>
          <w:sz w:val="20"/>
          <w:szCs w:val="20"/>
        </w:rPr>
        <w:t xml:space="preserve">                     </w:t>
      </w:r>
      <w:r w:rsidR="00635918">
        <w:rPr>
          <w:rFonts w:ascii="Times New Roman" w:hAnsi="Times New Roman" w:cs="Times New Roman"/>
          <w:sz w:val="20"/>
          <w:szCs w:val="20"/>
        </w:rPr>
        <w:t>English</w:t>
      </w:r>
      <w:r>
        <w:rPr>
          <w:rFonts w:ascii="Times New Roman" w:hAnsi="Times New Roman" w:cs="Times New Roman"/>
          <w:sz w:val="20"/>
          <w:szCs w:val="20"/>
        </w:rPr>
        <w:t xml:space="preserve"> </w:t>
      </w:r>
      <w:r w:rsidRPr="00145AC9">
        <w:rPr>
          <w:rFonts w:ascii="Times New Roman" w:hAnsi="Times New Roman" w:cs="Times New Roman"/>
          <w:sz w:val="20"/>
          <w:szCs w:val="20"/>
        </w:rPr>
        <w:t>scores</w:t>
      </w:r>
      <w:r>
        <w:rPr>
          <w:rFonts w:ascii="Times New Roman" w:hAnsi="Times New Roman" w:cs="Times New Roman"/>
          <w:sz w:val="20"/>
          <w:szCs w:val="20"/>
        </w:rPr>
        <w:t xml:space="preserve"> of grade 10, grade 11, and grade 12.</w:t>
      </w:r>
    </w:p>
    <w:p w:rsidR="00B900F9" w:rsidRPr="00145AC9" w:rsidRDefault="00B900F9" w:rsidP="00B900F9">
      <w:pPr>
        <w:rPr>
          <w:rFonts w:ascii="Times New Roman" w:hAnsi="Times New Roman" w:cs="Times New Roman"/>
          <w:i/>
          <w:iCs/>
          <w:sz w:val="20"/>
          <w:szCs w:val="20"/>
        </w:rPr>
      </w:pPr>
      <w:r w:rsidRPr="00145AC9">
        <w:rPr>
          <w:rFonts w:ascii="Times New Roman" w:hAnsi="Times New Roman" w:cs="Times New Roman"/>
          <w:i/>
          <w:iCs/>
          <w:sz w:val="20"/>
          <w:szCs w:val="20"/>
        </w:rPr>
        <w:t xml:space="preserve">        </w:t>
      </w:r>
      <w:r w:rsidR="004A0A95">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Source</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w:t>
      </w:r>
      <w:proofErr w:type="gramStart"/>
      <w:r>
        <w:rPr>
          <w:rFonts w:ascii="Times New Roman" w:hAnsi="Times New Roman" w:cs="Times New Roman"/>
          <w:i/>
          <w:iCs/>
          <w:sz w:val="20"/>
          <w:szCs w:val="20"/>
        </w:rPr>
        <w:t xml:space="preserve">) </w:t>
      </w:r>
      <w:r w:rsidRPr="00145AC9">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 From the document of the result of English Proficiency test of the Demonstration School of </w:t>
      </w:r>
      <w:proofErr w:type="spellStart"/>
      <w:r>
        <w:rPr>
          <w:rFonts w:ascii="Times New Roman" w:hAnsi="Times New Roman" w:cs="Times New Roman"/>
          <w:i/>
          <w:iCs/>
          <w:sz w:val="20"/>
          <w:szCs w:val="20"/>
        </w:rPr>
        <w:t>Suan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Sunandha</w:t>
      </w:r>
      <w:proofErr w:type="spellEnd"/>
      <w:r>
        <w:rPr>
          <w:rFonts w:ascii="Times New Roman" w:hAnsi="Times New Roman" w:cs="Times New Roman"/>
          <w:i/>
          <w:iCs/>
          <w:sz w:val="20"/>
          <w:szCs w:val="20"/>
        </w:rPr>
        <w:t xml:space="preserve"> Rajabhat University</w:t>
      </w:r>
      <w:r w:rsidR="003F6B63">
        <w:rPr>
          <w:rFonts w:ascii="Times New Roman" w:hAnsi="Times New Roman" w:cs="Times New Roman"/>
          <w:i/>
          <w:iCs/>
          <w:sz w:val="20"/>
          <w:szCs w:val="20"/>
        </w:rPr>
        <w:t>2018</w:t>
      </w:r>
      <w:r>
        <w:rPr>
          <w:rFonts w:ascii="Times New Roman" w:hAnsi="Times New Roman" w:cs="Times New Roman"/>
          <w:i/>
          <w:iCs/>
          <w:sz w:val="20"/>
          <w:szCs w:val="20"/>
        </w:rPr>
        <w:t>.</w:t>
      </w:r>
    </w:p>
    <w:p w:rsidR="00AE64AD" w:rsidRDefault="00AE64AD" w:rsidP="00AE64AD">
      <w:pPr>
        <w:ind w:firstLine="720"/>
        <w:rPr>
          <w:rFonts w:ascii="Times New Roman" w:hAnsi="Times New Roman" w:cs="Times New Roman"/>
          <w:b/>
          <w:bCs/>
          <w:sz w:val="20"/>
          <w:szCs w:val="20"/>
        </w:rPr>
      </w:pPr>
    </w:p>
    <w:p w:rsidR="0016763F" w:rsidRPr="0016763F" w:rsidRDefault="0016763F" w:rsidP="0016763F">
      <w:pPr>
        <w:ind w:firstLine="720"/>
        <w:rPr>
          <w:rFonts w:ascii="Times New Roman" w:hAnsi="Times New Roman" w:cs="Times New Roman"/>
          <w:sz w:val="20"/>
          <w:szCs w:val="20"/>
        </w:rPr>
      </w:pPr>
      <w:r>
        <w:rPr>
          <w:rFonts w:ascii="Times New Roman" w:hAnsi="Times New Roman" w:cs="Times New Roman"/>
          <w:sz w:val="20"/>
          <w:szCs w:val="20"/>
        </w:rPr>
        <w:lastRenderedPageBreak/>
        <w:t xml:space="preserve">From Figure3, the </w:t>
      </w:r>
      <w:r w:rsidRPr="00145AC9">
        <w:rPr>
          <w:rFonts w:ascii="Times New Roman" w:hAnsi="Times New Roman" w:cs="Times New Roman"/>
          <w:sz w:val="20"/>
          <w:szCs w:val="20"/>
        </w:rPr>
        <w:t xml:space="preserve">graph showed the </w:t>
      </w:r>
      <w:r>
        <w:rPr>
          <w:rFonts w:ascii="Times New Roman" w:hAnsi="Times New Roman" w:cs="Times New Roman"/>
          <w:sz w:val="20"/>
          <w:szCs w:val="20"/>
        </w:rPr>
        <w:t xml:space="preserve">total of English Program students or experimental group’s English scores </w:t>
      </w:r>
      <w:proofErr w:type="gramStart"/>
      <w:r>
        <w:rPr>
          <w:rFonts w:ascii="Times New Roman" w:hAnsi="Times New Roman" w:cs="Times New Roman"/>
          <w:sz w:val="20"/>
          <w:szCs w:val="20"/>
        </w:rPr>
        <w:t xml:space="preserve">was  </w:t>
      </w:r>
      <w:r w:rsidR="00E36EA7">
        <w:rPr>
          <w:rFonts w:ascii="Times New Roman" w:hAnsi="Times New Roman" w:cs="Times New Roman"/>
          <w:sz w:val="20"/>
          <w:szCs w:val="20"/>
        </w:rPr>
        <w:t>65.48</w:t>
      </w:r>
      <w:proofErr w:type="gramEnd"/>
      <w:r>
        <w:rPr>
          <w:rFonts w:ascii="Times New Roman" w:hAnsi="Times New Roman" w:cs="Times New Roman"/>
          <w:sz w:val="20"/>
          <w:szCs w:val="20"/>
        </w:rPr>
        <w:t>%  higher than Normal Program students or control</w:t>
      </w:r>
      <w:r w:rsidRPr="00145AC9">
        <w:rPr>
          <w:rFonts w:ascii="Times New Roman" w:hAnsi="Times New Roman" w:cs="Times New Roman"/>
          <w:sz w:val="20"/>
          <w:szCs w:val="20"/>
        </w:rPr>
        <w:t xml:space="preserve"> group’s </w:t>
      </w:r>
      <w:r>
        <w:rPr>
          <w:rFonts w:ascii="Times New Roman" w:hAnsi="Times New Roman" w:cs="Times New Roman"/>
          <w:sz w:val="20"/>
          <w:szCs w:val="20"/>
        </w:rPr>
        <w:t xml:space="preserve">English </w:t>
      </w:r>
      <w:r w:rsidRPr="00145AC9">
        <w:rPr>
          <w:rFonts w:ascii="Times New Roman" w:hAnsi="Times New Roman" w:cs="Times New Roman"/>
          <w:sz w:val="20"/>
          <w:szCs w:val="20"/>
        </w:rPr>
        <w:t>scores</w:t>
      </w:r>
      <w:r w:rsidR="00E36EA7">
        <w:rPr>
          <w:rFonts w:ascii="Times New Roman" w:hAnsi="Times New Roman" w:cs="Times New Roman"/>
          <w:sz w:val="20"/>
          <w:szCs w:val="20"/>
        </w:rPr>
        <w:t xml:space="preserve"> was 47.02</w:t>
      </w:r>
      <w:r>
        <w:rPr>
          <w:rFonts w:ascii="Times New Roman" w:hAnsi="Times New Roman" w:cs="Times New Roman"/>
          <w:sz w:val="20"/>
          <w:szCs w:val="20"/>
        </w:rPr>
        <w:t>%</w:t>
      </w:r>
      <w:r w:rsidR="001D5540">
        <w:rPr>
          <w:rFonts w:ascii="Times New Roman" w:hAnsi="Times New Roman" w:cs="Times New Roman"/>
          <w:sz w:val="20"/>
          <w:szCs w:val="20"/>
        </w:rPr>
        <w:t>. So the experimental group’s English proficiency was higher t</w:t>
      </w:r>
      <w:r w:rsidR="00E36EA7">
        <w:rPr>
          <w:rFonts w:ascii="Times New Roman" w:hAnsi="Times New Roman" w:cs="Times New Roman"/>
          <w:sz w:val="20"/>
          <w:szCs w:val="20"/>
        </w:rPr>
        <w:t>han the control group’s at 18.46</w:t>
      </w:r>
      <w:r w:rsidR="001D5540">
        <w:rPr>
          <w:rFonts w:ascii="Times New Roman" w:hAnsi="Times New Roman" w:cs="Times New Roman"/>
          <w:sz w:val="20"/>
          <w:szCs w:val="20"/>
        </w:rPr>
        <w:t>% in comparison.</w:t>
      </w:r>
    </w:p>
    <w:p w:rsidR="004B788B" w:rsidRDefault="004B788B" w:rsidP="004B788B">
      <w:pPr>
        <w:ind w:firstLine="720"/>
        <w:rPr>
          <w:rFonts w:ascii="Times New Roman" w:hAnsi="Times New Roman" w:cs="Times New Roman"/>
          <w:sz w:val="20"/>
          <w:szCs w:val="20"/>
        </w:rPr>
      </w:pPr>
      <w:r>
        <w:rPr>
          <w:rFonts w:ascii="Times New Roman" w:hAnsi="Times New Roman" w:cs="Times New Roman"/>
          <w:sz w:val="20"/>
          <w:szCs w:val="20"/>
        </w:rPr>
        <w:t>The research found that:</w:t>
      </w:r>
    </w:p>
    <w:p w:rsidR="00720B1B" w:rsidRDefault="00720B1B" w:rsidP="00DD1113">
      <w:pPr>
        <w:ind w:firstLine="720"/>
        <w:jc w:val="thaiDistribute"/>
        <w:rPr>
          <w:rFonts w:ascii="Times New Roman" w:hAnsi="Times New Roman" w:cs="Times New Roman"/>
          <w:sz w:val="20"/>
          <w:szCs w:val="20"/>
        </w:rPr>
      </w:pPr>
      <w:r w:rsidRPr="002D6C14">
        <w:rPr>
          <w:rFonts w:ascii="Times New Roman" w:hAnsi="Times New Roman" w:cs="Times New Roman"/>
          <w:sz w:val="20"/>
          <w:szCs w:val="20"/>
        </w:rPr>
        <w:t xml:space="preserve">1) Grade 10-12 students of English Program acquired </w:t>
      </w:r>
      <w:r>
        <w:rPr>
          <w:rFonts w:ascii="Times New Roman" w:hAnsi="Times New Roman" w:cs="Times New Roman"/>
          <w:sz w:val="20"/>
          <w:szCs w:val="20"/>
        </w:rPr>
        <w:t xml:space="preserve">English very high </w:t>
      </w:r>
      <w:r w:rsidRPr="002D6C14">
        <w:rPr>
          <w:rFonts w:ascii="Times New Roman" w:hAnsi="Times New Roman" w:cs="Times New Roman"/>
          <w:sz w:val="20"/>
          <w:szCs w:val="20"/>
        </w:rPr>
        <w:t xml:space="preserve">scores at </w:t>
      </w:r>
      <w:r w:rsidR="00E36EA7">
        <w:rPr>
          <w:rFonts w:ascii="Times New Roman" w:hAnsi="Times New Roman" w:cs="Times New Roman"/>
          <w:sz w:val="20"/>
          <w:szCs w:val="20"/>
        </w:rPr>
        <w:t>65.48</w:t>
      </w:r>
      <w:r>
        <w:rPr>
          <w:rFonts w:ascii="Times New Roman" w:hAnsi="Times New Roman" w:cs="Times New Roman"/>
          <w:sz w:val="20"/>
          <w:szCs w:val="20"/>
        </w:rPr>
        <w:t xml:space="preserve">% or on B2 level. It can </w:t>
      </w:r>
      <w:r w:rsidR="00DD1113">
        <w:rPr>
          <w:rFonts w:ascii="Times New Roman" w:hAnsi="Times New Roman" w:cs="Times New Roman"/>
          <w:sz w:val="20"/>
          <w:szCs w:val="20"/>
        </w:rPr>
        <w:t xml:space="preserve">be </w:t>
      </w:r>
      <w:r>
        <w:rPr>
          <w:rFonts w:ascii="Times New Roman" w:hAnsi="Times New Roman" w:cs="Times New Roman"/>
          <w:sz w:val="20"/>
          <w:szCs w:val="20"/>
        </w:rPr>
        <w:t>define</w:t>
      </w:r>
      <w:r w:rsidR="00DD1113">
        <w:rPr>
          <w:rFonts w:ascii="Times New Roman" w:hAnsi="Times New Roman" w:cs="Times New Roman"/>
          <w:sz w:val="20"/>
          <w:szCs w:val="20"/>
        </w:rPr>
        <w:t>d</w:t>
      </w:r>
      <w:r>
        <w:rPr>
          <w:rFonts w:ascii="Times New Roman" w:hAnsi="Times New Roman" w:cs="Times New Roman"/>
          <w:sz w:val="20"/>
          <w:szCs w:val="20"/>
        </w:rPr>
        <w:t xml:space="preserve"> that English activities based on CEFR were </w:t>
      </w:r>
      <w:r w:rsidR="00DD1113">
        <w:rPr>
          <w:rFonts w:ascii="Times New Roman" w:hAnsi="Times New Roman" w:cs="Times New Roman"/>
          <w:sz w:val="20"/>
          <w:szCs w:val="20"/>
        </w:rPr>
        <w:t>successful and appropriate to be taught in the classrooms. The stu</w:t>
      </w:r>
      <w:r w:rsidR="00F13ED1">
        <w:rPr>
          <w:rFonts w:ascii="Times New Roman" w:hAnsi="Times New Roman" w:cs="Times New Roman"/>
          <w:sz w:val="20"/>
          <w:szCs w:val="20"/>
        </w:rPr>
        <w:t>dents can learn English outdoor</w:t>
      </w:r>
      <w:r w:rsidR="00DD1113">
        <w:rPr>
          <w:rFonts w:ascii="Times New Roman" w:hAnsi="Times New Roman" w:cs="Times New Roman"/>
          <w:sz w:val="20"/>
          <w:szCs w:val="20"/>
        </w:rPr>
        <w:t xml:space="preserve">, and practiced English through different activities with native speakers. The activities chosen for teaching the students were active and communicative. </w:t>
      </w:r>
    </w:p>
    <w:p w:rsidR="00AE64AD" w:rsidRPr="00AE64AD" w:rsidRDefault="00720B1B" w:rsidP="00DD1113">
      <w:pPr>
        <w:ind w:firstLine="720"/>
        <w:jc w:val="thaiDistribute"/>
        <w:rPr>
          <w:rFonts w:ascii="Times New Roman" w:hAnsi="Times New Roman" w:cs="Times New Roman"/>
          <w:sz w:val="20"/>
          <w:szCs w:val="20"/>
        </w:rPr>
      </w:pPr>
      <w:r>
        <w:rPr>
          <w:rFonts w:ascii="Times New Roman" w:hAnsi="Times New Roman" w:cs="Times New Roman"/>
          <w:sz w:val="20"/>
          <w:szCs w:val="20"/>
        </w:rPr>
        <w:t xml:space="preserve">2) </w:t>
      </w:r>
      <w:r w:rsidRPr="002D6C14">
        <w:rPr>
          <w:rFonts w:ascii="Times New Roman" w:hAnsi="Times New Roman" w:cs="Times New Roman"/>
          <w:sz w:val="20"/>
          <w:szCs w:val="20"/>
        </w:rPr>
        <w:t xml:space="preserve">Grade 10-12 students’ English proficiency of English Program </w:t>
      </w:r>
      <w:r>
        <w:rPr>
          <w:rFonts w:ascii="Times New Roman" w:hAnsi="Times New Roman" w:cs="Times New Roman"/>
          <w:sz w:val="20"/>
          <w:szCs w:val="20"/>
        </w:rPr>
        <w:t xml:space="preserve">students or experimental group </w:t>
      </w:r>
      <w:r w:rsidRPr="002D6C14">
        <w:rPr>
          <w:rFonts w:ascii="Times New Roman" w:hAnsi="Times New Roman" w:cs="Times New Roman"/>
          <w:sz w:val="20"/>
          <w:szCs w:val="20"/>
        </w:rPr>
        <w:t xml:space="preserve">was </w:t>
      </w:r>
      <w:r w:rsidR="00E36EA7">
        <w:rPr>
          <w:rFonts w:ascii="Times New Roman" w:hAnsi="Times New Roman" w:cs="Times New Roman"/>
          <w:sz w:val="20"/>
          <w:szCs w:val="20"/>
        </w:rPr>
        <w:t>65.48</w:t>
      </w:r>
      <w:r>
        <w:rPr>
          <w:rFonts w:ascii="Times New Roman" w:hAnsi="Times New Roman" w:cs="Times New Roman"/>
          <w:sz w:val="20"/>
          <w:szCs w:val="20"/>
        </w:rPr>
        <w:t>% higher than Normal Program students</w:t>
      </w:r>
      <w:r w:rsidRPr="002D6C14">
        <w:rPr>
          <w:rFonts w:ascii="Times New Roman" w:hAnsi="Times New Roman" w:cs="Times New Roman"/>
          <w:sz w:val="20"/>
          <w:szCs w:val="20"/>
        </w:rPr>
        <w:t xml:space="preserve"> </w:t>
      </w:r>
      <w:r>
        <w:rPr>
          <w:rFonts w:ascii="Times New Roman" w:hAnsi="Times New Roman" w:cs="Times New Roman"/>
          <w:sz w:val="20"/>
          <w:szCs w:val="20"/>
        </w:rPr>
        <w:t>or</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control group’s </w:t>
      </w:r>
      <w:r w:rsidRPr="002D6C14">
        <w:rPr>
          <w:rFonts w:ascii="Times New Roman" w:hAnsi="Times New Roman" w:cs="Times New Roman"/>
          <w:sz w:val="20"/>
          <w:szCs w:val="20"/>
        </w:rPr>
        <w:t>English profici</w:t>
      </w:r>
      <w:r>
        <w:rPr>
          <w:rFonts w:ascii="Times New Roman" w:hAnsi="Times New Roman" w:cs="Times New Roman"/>
          <w:sz w:val="20"/>
          <w:szCs w:val="20"/>
        </w:rPr>
        <w:t xml:space="preserve">ency which was </w:t>
      </w:r>
      <w:r w:rsidR="00E36EA7">
        <w:rPr>
          <w:rFonts w:ascii="Times New Roman" w:hAnsi="Times New Roman" w:cs="Times New Roman"/>
          <w:sz w:val="20"/>
          <w:szCs w:val="20"/>
        </w:rPr>
        <w:t>47.02</w:t>
      </w:r>
      <w:r>
        <w:rPr>
          <w:rFonts w:ascii="Times New Roman" w:hAnsi="Times New Roman" w:cs="Times New Roman"/>
          <w:sz w:val="20"/>
          <w:szCs w:val="20"/>
        </w:rPr>
        <w:t>%.</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 In comparison, </w:t>
      </w:r>
      <w:r w:rsidRPr="002D6C14">
        <w:rPr>
          <w:rFonts w:ascii="Times New Roman" w:hAnsi="Times New Roman" w:cs="Times New Roman"/>
          <w:sz w:val="20"/>
          <w:szCs w:val="20"/>
        </w:rPr>
        <w:t xml:space="preserve">English Program students </w:t>
      </w:r>
      <w:r>
        <w:rPr>
          <w:rFonts w:ascii="Times New Roman" w:hAnsi="Times New Roman" w:cs="Times New Roman"/>
          <w:sz w:val="20"/>
          <w:szCs w:val="20"/>
        </w:rPr>
        <w:t xml:space="preserve">or experimental group </w:t>
      </w:r>
      <w:r w:rsidRPr="002D6C14">
        <w:rPr>
          <w:rFonts w:ascii="Times New Roman" w:hAnsi="Times New Roman" w:cs="Times New Roman"/>
          <w:sz w:val="20"/>
          <w:szCs w:val="20"/>
        </w:rPr>
        <w:t xml:space="preserve">acquired higher </w:t>
      </w:r>
      <w:r>
        <w:rPr>
          <w:rFonts w:ascii="Times New Roman" w:hAnsi="Times New Roman" w:cs="Times New Roman"/>
          <w:sz w:val="20"/>
          <w:szCs w:val="20"/>
        </w:rPr>
        <w:t xml:space="preserve">English </w:t>
      </w:r>
      <w:r w:rsidRPr="002D6C14">
        <w:rPr>
          <w:rFonts w:ascii="Times New Roman" w:hAnsi="Times New Roman" w:cs="Times New Roman"/>
          <w:sz w:val="20"/>
          <w:szCs w:val="20"/>
        </w:rPr>
        <w:t xml:space="preserve">scores than </w:t>
      </w:r>
      <w:r>
        <w:rPr>
          <w:rFonts w:ascii="Times New Roman" w:hAnsi="Times New Roman" w:cs="Times New Roman"/>
          <w:sz w:val="20"/>
          <w:szCs w:val="20"/>
        </w:rPr>
        <w:t xml:space="preserve">Normal Program students or control group at </w:t>
      </w:r>
      <w:r w:rsidR="00E36EA7">
        <w:rPr>
          <w:rFonts w:ascii="Times New Roman" w:hAnsi="Times New Roman" w:cs="Times New Roman"/>
          <w:sz w:val="20"/>
          <w:szCs w:val="20"/>
        </w:rPr>
        <w:t>18.46</w:t>
      </w:r>
      <w:r>
        <w:rPr>
          <w:rFonts w:ascii="Times New Roman" w:hAnsi="Times New Roman" w:cs="Times New Roman"/>
          <w:sz w:val="20"/>
          <w:szCs w:val="20"/>
        </w:rPr>
        <w:t xml:space="preserve">%. </w:t>
      </w:r>
      <w:r w:rsidR="00DD1113">
        <w:rPr>
          <w:rFonts w:ascii="Times New Roman" w:hAnsi="Times New Roman" w:cs="Times New Roman"/>
          <w:sz w:val="20"/>
          <w:szCs w:val="20"/>
        </w:rPr>
        <w:t xml:space="preserve">It </w:t>
      </w:r>
      <w:r>
        <w:rPr>
          <w:rFonts w:ascii="Times New Roman" w:hAnsi="Times New Roman" w:cs="Times New Roman"/>
          <w:sz w:val="20"/>
          <w:szCs w:val="20"/>
        </w:rPr>
        <w:t xml:space="preserve"> </w:t>
      </w:r>
      <w:r w:rsidR="00DD1113">
        <w:rPr>
          <w:rFonts w:ascii="Times New Roman" w:hAnsi="Times New Roman" w:cs="Times New Roman"/>
          <w:sz w:val="20"/>
          <w:szCs w:val="20"/>
        </w:rPr>
        <w:t xml:space="preserve">can be defined that </w:t>
      </w:r>
      <w:r>
        <w:rPr>
          <w:rFonts w:ascii="Times New Roman" w:hAnsi="Times New Roman" w:cs="Times New Roman"/>
          <w:sz w:val="20"/>
          <w:szCs w:val="20"/>
        </w:rPr>
        <w:t xml:space="preserve">the </w:t>
      </w:r>
      <w:r w:rsidRPr="002D6C14">
        <w:rPr>
          <w:rFonts w:ascii="Times New Roman" w:hAnsi="Times New Roman" w:cs="Times New Roman"/>
          <w:sz w:val="20"/>
          <w:szCs w:val="20"/>
        </w:rPr>
        <w:t xml:space="preserve">English proficiency of grade 10-12 students of </w:t>
      </w:r>
      <w:r>
        <w:rPr>
          <w:rFonts w:ascii="Times New Roman" w:hAnsi="Times New Roman" w:cs="Times New Roman"/>
          <w:sz w:val="20"/>
          <w:szCs w:val="20"/>
        </w:rPr>
        <w:t xml:space="preserve">experiment group or </w:t>
      </w:r>
      <w:r w:rsidRPr="002D6C14">
        <w:rPr>
          <w:rFonts w:ascii="Times New Roman" w:hAnsi="Times New Roman" w:cs="Times New Roman"/>
          <w:sz w:val="20"/>
          <w:szCs w:val="20"/>
        </w:rPr>
        <w:t xml:space="preserve">English Program </w:t>
      </w:r>
      <w:r>
        <w:rPr>
          <w:rFonts w:ascii="Times New Roman" w:hAnsi="Times New Roman" w:cs="Times New Roman"/>
          <w:sz w:val="20"/>
          <w:szCs w:val="20"/>
        </w:rPr>
        <w:t xml:space="preserve">students </w:t>
      </w:r>
      <w:r w:rsidRPr="002D6C14">
        <w:rPr>
          <w:rFonts w:ascii="Times New Roman" w:hAnsi="Times New Roman" w:cs="Times New Roman"/>
          <w:sz w:val="20"/>
          <w:szCs w:val="20"/>
        </w:rPr>
        <w:t>w</w:t>
      </w:r>
      <w:r w:rsidR="00E36EA7">
        <w:rPr>
          <w:rFonts w:ascii="Times New Roman" w:hAnsi="Times New Roman" w:cs="Times New Roman"/>
          <w:sz w:val="20"/>
          <w:szCs w:val="20"/>
        </w:rPr>
        <w:t>as on B1 level (in between 61-70</w:t>
      </w:r>
      <w:r>
        <w:rPr>
          <w:rFonts w:ascii="Times New Roman" w:hAnsi="Times New Roman" w:cs="Times New Roman"/>
          <w:sz w:val="20"/>
          <w:szCs w:val="20"/>
        </w:rPr>
        <w:t>) of SSRU-SEP standard test</w:t>
      </w:r>
      <w:r w:rsidRPr="002D6C14">
        <w:rPr>
          <w:rFonts w:ascii="Times New Roman" w:hAnsi="Times New Roman" w:cs="Times New Roman"/>
          <w:sz w:val="20"/>
          <w:szCs w:val="20"/>
        </w:rPr>
        <w:t xml:space="preserve">, and </w:t>
      </w:r>
      <w:r>
        <w:rPr>
          <w:rFonts w:ascii="Times New Roman" w:hAnsi="Times New Roman" w:cs="Times New Roman"/>
          <w:sz w:val="20"/>
          <w:szCs w:val="20"/>
        </w:rPr>
        <w:t xml:space="preserve">the </w:t>
      </w:r>
      <w:r w:rsidRPr="002D6C14">
        <w:rPr>
          <w:rFonts w:ascii="Times New Roman" w:hAnsi="Times New Roman" w:cs="Times New Roman"/>
          <w:sz w:val="20"/>
          <w:szCs w:val="20"/>
        </w:rPr>
        <w:t xml:space="preserve">English proficiency of grade 10-12 of </w:t>
      </w:r>
      <w:r>
        <w:rPr>
          <w:rFonts w:ascii="Times New Roman" w:hAnsi="Times New Roman" w:cs="Times New Roman"/>
          <w:sz w:val="20"/>
          <w:szCs w:val="20"/>
        </w:rPr>
        <w:t xml:space="preserve">control group or </w:t>
      </w:r>
      <w:r w:rsidRPr="002D6C14">
        <w:rPr>
          <w:rFonts w:ascii="Times New Roman" w:hAnsi="Times New Roman" w:cs="Times New Roman"/>
          <w:sz w:val="20"/>
          <w:szCs w:val="20"/>
        </w:rPr>
        <w:t xml:space="preserve">Normal program </w:t>
      </w:r>
      <w:r>
        <w:rPr>
          <w:rFonts w:ascii="Times New Roman" w:hAnsi="Times New Roman" w:cs="Times New Roman"/>
          <w:sz w:val="20"/>
          <w:szCs w:val="20"/>
        </w:rPr>
        <w:t xml:space="preserve">students </w:t>
      </w:r>
      <w:r w:rsidRPr="002D6C14">
        <w:rPr>
          <w:rFonts w:ascii="Times New Roman" w:hAnsi="Times New Roman" w:cs="Times New Roman"/>
          <w:sz w:val="20"/>
          <w:szCs w:val="20"/>
        </w:rPr>
        <w:t>was</w:t>
      </w:r>
      <w:r>
        <w:rPr>
          <w:rFonts w:ascii="Times New Roman" w:hAnsi="Times New Roman" w:cs="Times New Roman"/>
          <w:sz w:val="20"/>
          <w:szCs w:val="20"/>
        </w:rPr>
        <w:t xml:space="preserve"> on A</w:t>
      </w:r>
      <w:r w:rsidR="00E36EA7">
        <w:rPr>
          <w:rFonts w:ascii="Times New Roman" w:hAnsi="Times New Roman" w:cs="Times New Roman"/>
          <w:sz w:val="20"/>
          <w:szCs w:val="20"/>
        </w:rPr>
        <w:t>1 level (in between 0-4</w:t>
      </w:r>
      <w:r>
        <w:rPr>
          <w:rFonts w:ascii="Times New Roman" w:hAnsi="Times New Roman" w:cs="Times New Roman"/>
          <w:sz w:val="20"/>
          <w:szCs w:val="20"/>
        </w:rPr>
        <w:t>9) of</w:t>
      </w:r>
      <w:r w:rsidRPr="002D6C14">
        <w:rPr>
          <w:rFonts w:ascii="Times New Roman" w:hAnsi="Times New Roman" w:cs="Times New Roman"/>
          <w:sz w:val="20"/>
          <w:szCs w:val="20"/>
        </w:rPr>
        <w:t xml:space="preserve"> SSRU-TEP standard</w:t>
      </w:r>
      <w:r>
        <w:rPr>
          <w:rFonts w:ascii="Times New Roman" w:hAnsi="Times New Roman" w:cs="Times New Roman"/>
          <w:sz w:val="20"/>
          <w:szCs w:val="20"/>
        </w:rPr>
        <w:t xml:space="preserve"> test</w:t>
      </w:r>
      <w:r w:rsidRPr="002D6C14">
        <w:rPr>
          <w:rFonts w:ascii="Times New Roman" w:hAnsi="Times New Roman" w:cs="Times New Roman"/>
          <w:sz w:val="20"/>
          <w:szCs w:val="20"/>
        </w:rPr>
        <w:t>.</w:t>
      </w:r>
      <w:r>
        <w:rPr>
          <w:rFonts w:ascii="Times New Roman" w:hAnsi="Times New Roman" w:cs="Times New Roman"/>
          <w:sz w:val="16"/>
          <w:szCs w:val="16"/>
        </w:rPr>
        <w:t xml:space="preserve"> </w:t>
      </w:r>
      <w:r w:rsidRPr="00C12245">
        <w:rPr>
          <w:rFonts w:ascii="Times New Roman" w:hAnsi="Times New Roman" w:cs="Times New Roman"/>
          <w:sz w:val="20"/>
          <w:szCs w:val="20"/>
        </w:rPr>
        <w:t xml:space="preserve">The </w:t>
      </w:r>
      <w:r>
        <w:rPr>
          <w:rFonts w:ascii="Times New Roman" w:hAnsi="Times New Roman" w:cs="Times New Roman"/>
          <w:sz w:val="20"/>
          <w:szCs w:val="20"/>
        </w:rPr>
        <w:t>experimental</w:t>
      </w:r>
      <w:r w:rsidRPr="00C12245">
        <w:rPr>
          <w:rFonts w:ascii="Times New Roman" w:hAnsi="Times New Roman" w:cs="Times New Roman"/>
          <w:sz w:val="20"/>
          <w:szCs w:val="20"/>
        </w:rPr>
        <w:t xml:space="preserve"> group’s English proficiency was higher than </w:t>
      </w:r>
      <w:r w:rsidRPr="004229B8">
        <w:rPr>
          <w:rFonts w:ascii="Times New Roman" w:hAnsi="Times New Roman" w:cs="Times New Roman"/>
          <w:sz w:val="20"/>
          <w:szCs w:val="20"/>
        </w:rPr>
        <w:t>the control group’s English proficiency.</w:t>
      </w:r>
    </w:p>
    <w:p w:rsidR="00AE64AD" w:rsidRDefault="00AE64AD" w:rsidP="00997B1D">
      <w:pPr>
        <w:ind w:firstLine="720"/>
        <w:jc w:val="center"/>
        <w:rPr>
          <w:rFonts w:ascii="Times New Roman" w:hAnsi="Times New Roman" w:cs="Times New Roman"/>
          <w:b/>
          <w:bCs/>
          <w:sz w:val="20"/>
          <w:szCs w:val="20"/>
        </w:rPr>
      </w:pPr>
    </w:p>
    <w:p w:rsidR="00997B1D" w:rsidRDefault="00997B1D" w:rsidP="00FD53E1">
      <w:pPr>
        <w:ind w:firstLine="720"/>
        <w:jc w:val="center"/>
        <w:rPr>
          <w:rFonts w:ascii="Times New Roman" w:hAnsi="Times New Roman" w:cs="Times New Roman"/>
          <w:b/>
          <w:bCs/>
          <w:sz w:val="20"/>
          <w:szCs w:val="20"/>
        </w:rPr>
      </w:pPr>
      <w:r w:rsidRPr="00997B1D">
        <w:rPr>
          <w:rFonts w:ascii="Times New Roman" w:hAnsi="Times New Roman" w:cs="Times New Roman"/>
          <w:b/>
          <w:bCs/>
          <w:sz w:val="20"/>
          <w:szCs w:val="20"/>
        </w:rPr>
        <w:t>CONCLUSION</w:t>
      </w:r>
    </w:p>
    <w:p w:rsidR="00997B1D" w:rsidRPr="00AB76AA" w:rsidRDefault="00AB76AA" w:rsidP="00DB564D">
      <w:pPr>
        <w:ind w:firstLine="720"/>
        <w:jc w:val="thaiDistribute"/>
        <w:rPr>
          <w:rFonts w:ascii="Times New Roman" w:hAnsi="Times New Roman" w:cs="Times New Roman"/>
          <w:sz w:val="20"/>
          <w:szCs w:val="20"/>
        </w:rPr>
      </w:pPr>
      <w:r>
        <w:rPr>
          <w:rFonts w:ascii="Times New Roman" w:hAnsi="Times New Roman" w:cs="Times New Roman"/>
          <w:sz w:val="20"/>
          <w:szCs w:val="20"/>
        </w:rPr>
        <w:t xml:space="preserve">This research aimed to </w:t>
      </w:r>
      <w:r w:rsidRPr="002D6C14">
        <w:rPr>
          <w:rFonts w:ascii="Times New Roman" w:hAnsi="Times New Roman" w:cs="Times New Roman"/>
          <w:sz w:val="20"/>
          <w:szCs w:val="20"/>
        </w:rPr>
        <w:t xml:space="preserve">investigate an English proficiency of grade 10-12 students of </w:t>
      </w:r>
      <w:r>
        <w:rPr>
          <w:rFonts w:ascii="Times New Roman" w:hAnsi="Times New Roman" w:cs="Times New Roman"/>
          <w:sz w:val="20"/>
          <w:szCs w:val="20"/>
        </w:rPr>
        <w:t xml:space="preserve">experimental group or </w:t>
      </w:r>
      <w:r w:rsidRPr="002D6C14">
        <w:rPr>
          <w:rFonts w:ascii="Times New Roman" w:hAnsi="Times New Roman" w:cs="Times New Roman"/>
          <w:sz w:val="20"/>
          <w:szCs w:val="20"/>
        </w:rPr>
        <w:t xml:space="preserve">English Program </w:t>
      </w:r>
      <w:r>
        <w:rPr>
          <w:rFonts w:ascii="Times New Roman" w:hAnsi="Times New Roman" w:cs="Times New Roman"/>
          <w:sz w:val="20"/>
          <w:szCs w:val="20"/>
        </w:rPr>
        <w:t>students and to</w:t>
      </w:r>
      <w:r w:rsidRPr="002D6C14">
        <w:rPr>
          <w:rFonts w:ascii="Times New Roman" w:hAnsi="Times New Roman" w:cs="Times New Roman"/>
          <w:sz w:val="20"/>
          <w:szCs w:val="20"/>
        </w:rPr>
        <w:t xml:space="preserve"> compare </w:t>
      </w:r>
      <w:r>
        <w:rPr>
          <w:rFonts w:ascii="Times New Roman" w:hAnsi="Times New Roman" w:cs="Times New Roman"/>
          <w:sz w:val="20"/>
          <w:szCs w:val="20"/>
        </w:rPr>
        <w:t xml:space="preserve">the </w:t>
      </w:r>
      <w:r w:rsidRPr="002D6C14">
        <w:rPr>
          <w:rFonts w:ascii="Times New Roman" w:hAnsi="Times New Roman" w:cs="Times New Roman"/>
          <w:sz w:val="20"/>
          <w:szCs w:val="20"/>
        </w:rPr>
        <w:t>English proficiency</w:t>
      </w:r>
      <w:r>
        <w:rPr>
          <w:rFonts w:ascii="Times New Roman" w:hAnsi="Times New Roman" w:cs="Times New Roman"/>
          <w:sz w:val="20"/>
          <w:szCs w:val="20"/>
        </w:rPr>
        <w:t xml:space="preserve"> of</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the experimental group or </w:t>
      </w:r>
      <w:r w:rsidRPr="002D6C14">
        <w:rPr>
          <w:rFonts w:ascii="Times New Roman" w:hAnsi="Times New Roman" w:cs="Times New Roman"/>
          <w:sz w:val="20"/>
          <w:szCs w:val="20"/>
        </w:rPr>
        <w:t>Englis</w:t>
      </w:r>
      <w:r>
        <w:rPr>
          <w:rFonts w:ascii="Times New Roman" w:hAnsi="Times New Roman" w:cs="Times New Roman"/>
          <w:sz w:val="20"/>
          <w:szCs w:val="20"/>
        </w:rPr>
        <w:t xml:space="preserve">h Program grade 10-12 students </w:t>
      </w:r>
      <w:r w:rsidRPr="002D6C14">
        <w:rPr>
          <w:rFonts w:ascii="Times New Roman" w:hAnsi="Times New Roman" w:cs="Times New Roman"/>
          <w:sz w:val="20"/>
          <w:szCs w:val="20"/>
        </w:rPr>
        <w:t>to</w:t>
      </w:r>
      <w:r>
        <w:rPr>
          <w:rFonts w:ascii="Times New Roman" w:hAnsi="Times New Roman" w:cs="Times New Roman"/>
          <w:sz w:val="20"/>
          <w:szCs w:val="20"/>
        </w:rPr>
        <w:t xml:space="preserve"> the </w:t>
      </w:r>
      <w:r w:rsidRPr="002D6C14">
        <w:rPr>
          <w:rFonts w:ascii="Times New Roman" w:hAnsi="Times New Roman" w:cs="Times New Roman"/>
          <w:sz w:val="20"/>
          <w:szCs w:val="20"/>
        </w:rPr>
        <w:t>English proficiency</w:t>
      </w:r>
      <w:r>
        <w:rPr>
          <w:rFonts w:ascii="Times New Roman" w:hAnsi="Times New Roman" w:cs="Times New Roman"/>
          <w:sz w:val="20"/>
          <w:szCs w:val="20"/>
        </w:rPr>
        <w:t xml:space="preserve"> of the control group or</w:t>
      </w:r>
      <w:r w:rsidRPr="002D6C14">
        <w:rPr>
          <w:rFonts w:ascii="Times New Roman" w:hAnsi="Times New Roman" w:cs="Times New Roman"/>
          <w:sz w:val="20"/>
          <w:szCs w:val="20"/>
        </w:rPr>
        <w:t xml:space="preserve"> Norm</w:t>
      </w:r>
      <w:r>
        <w:rPr>
          <w:rFonts w:ascii="Times New Roman" w:hAnsi="Times New Roman" w:cs="Times New Roman"/>
          <w:sz w:val="20"/>
          <w:szCs w:val="20"/>
        </w:rPr>
        <w:t>al Program grade 10-12 students</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 </w:t>
      </w:r>
      <w:r w:rsidR="00CE1D57">
        <w:rPr>
          <w:rFonts w:ascii="Times New Roman" w:hAnsi="Times New Roman" w:cs="Times New Roman"/>
          <w:sz w:val="20"/>
          <w:szCs w:val="20"/>
        </w:rPr>
        <w:t xml:space="preserve">It found that the English proficiency of English Program grade 10-12 students was very high which was on B2 level, and it also was higher than the Normal Program grade 10-12 students </w:t>
      </w:r>
      <w:proofErr w:type="gramStart"/>
      <w:r w:rsidR="00CE1D57">
        <w:rPr>
          <w:rFonts w:ascii="Times New Roman" w:hAnsi="Times New Roman" w:cs="Times New Roman"/>
          <w:sz w:val="20"/>
          <w:szCs w:val="20"/>
        </w:rPr>
        <w:t xml:space="preserve">at  </w:t>
      </w:r>
      <w:r w:rsidR="00E36EA7">
        <w:rPr>
          <w:rFonts w:ascii="Times New Roman" w:hAnsi="Times New Roman" w:cs="Times New Roman"/>
          <w:sz w:val="20"/>
          <w:szCs w:val="20"/>
        </w:rPr>
        <w:t>18.46</w:t>
      </w:r>
      <w:proofErr w:type="gramEnd"/>
      <w:r w:rsidR="00CE1D57">
        <w:rPr>
          <w:rFonts w:ascii="Times New Roman" w:hAnsi="Times New Roman" w:cs="Times New Roman"/>
          <w:sz w:val="20"/>
          <w:szCs w:val="20"/>
        </w:rPr>
        <w:t xml:space="preserve">%. It discovered </w:t>
      </w:r>
      <w:r w:rsidR="00A82631">
        <w:rPr>
          <w:rFonts w:ascii="Times New Roman" w:hAnsi="Times New Roman" w:cs="Times New Roman"/>
          <w:sz w:val="20"/>
          <w:szCs w:val="20"/>
        </w:rPr>
        <w:t>English activities based on CEFR were one of excellent teaching methods</w:t>
      </w:r>
      <w:r w:rsidR="00CE1D57">
        <w:rPr>
          <w:rFonts w:ascii="Times New Roman" w:hAnsi="Times New Roman" w:cs="Times New Roman"/>
          <w:sz w:val="20"/>
          <w:szCs w:val="20"/>
        </w:rPr>
        <w:t xml:space="preserve"> for English learning and teaching </w:t>
      </w:r>
      <w:r w:rsidR="00A82631">
        <w:rPr>
          <w:rFonts w:ascii="Times New Roman" w:hAnsi="Times New Roman" w:cs="Times New Roman"/>
          <w:sz w:val="20"/>
          <w:szCs w:val="20"/>
        </w:rPr>
        <w:t xml:space="preserve">students </w:t>
      </w:r>
      <w:r w:rsidR="00CE1D57">
        <w:rPr>
          <w:rFonts w:ascii="Times New Roman" w:hAnsi="Times New Roman" w:cs="Times New Roman"/>
          <w:sz w:val="20"/>
          <w:szCs w:val="20"/>
        </w:rPr>
        <w:t>in Thailand. English activities</w:t>
      </w:r>
      <w:r w:rsidR="00A82631">
        <w:rPr>
          <w:rFonts w:ascii="Times New Roman" w:hAnsi="Times New Roman" w:cs="Times New Roman"/>
          <w:sz w:val="20"/>
          <w:szCs w:val="20"/>
        </w:rPr>
        <w:t xml:space="preserve"> based on CEFR</w:t>
      </w:r>
      <w:r w:rsidR="00560DA8">
        <w:rPr>
          <w:rFonts w:ascii="Times New Roman" w:hAnsi="Times New Roman" w:cs="Times New Roman"/>
          <w:sz w:val="20"/>
          <w:szCs w:val="20"/>
        </w:rPr>
        <w:t xml:space="preserve"> should be fun, </w:t>
      </w:r>
      <w:proofErr w:type="spellStart"/>
      <w:r w:rsidR="00560DA8">
        <w:rPr>
          <w:rFonts w:ascii="Times New Roman" w:hAnsi="Times New Roman" w:cs="Times New Roman"/>
          <w:sz w:val="20"/>
          <w:szCs w:val="20"/>
        </w:rPr>
        <w:t>encourageable</w:t>
      </w:r>
      <w:proofErr w:type="spellEnd"/>
      <w:r w:rsidR="00560DA8">
        <w:rPr>
          <w:rFonts w:ascii="Times New Roman" w:hAnsi="Times New Roman" w:cs="Times New Roman"/>
          <w:sz w:val="20"/>
          <w:szCs w:val="20"/>
        </w:rPr>
        <w:t xml:space="preserve">, </w:t>
      </w:r>
      <w:r w:rsidR="00DB564D">
        <w:rPr>
          <w:rFonts w:ascii="Times New Roman" w:hAnsi="Times New Roman" w:cs="Times New Roman"/>
          <w:sz w:val="20"/>
          <w:szCs w:val="20"/>
        </w:rPr>
        <w:t>and challenging for</w:t>
      </w:r>
      <w:r w:rsidR="00A82631">
        <w:rPr>
          <w:rFonts w:ascii="Times New Roman" w:hAnsi="Times New Roman" w:cs="Times New Roman"/>
          <w:sz w:val="20"/>
          <w:szCs w:val="20"/>
        </w:rPr>
        <w:t xml:space="preserve"> the students to do English</w:t>
      </w:r>
      <w:r w:rsidR="00DB564D">
        <w:rPr>
          <w:rFonts w:ascii="Times New Roman" w:hAnsi="Times New Roman" w:cs="Times New Roman"/>
          <w:sz w:val="20"/>
          <w:szCs w:val="20"/>
        </w:rPr>
        <w:t xml:space="preserve"> activities</w:t>
      </w:r>
      <w:r w:rsidR="00560DA8">
        <w:rPr>
          <w:rFonts w:ascii="Times New Roman" w:hAnsi="Times New Roman" w:cs="Times New Roman"/>
          <w:sz w:val="20"/>
          <w:szCs w:val="20"/>
        </w:rPr>
        <w:t xml:space="preserve"> [7]</w:t>
      </w:r>
      <w:r w:rsidR="00DB564D">
        <w:rPr>
          <w:rFonts w:ascii="Times New Roman" w:hAnsi="Times New Roman" w:cs="Times New Roman"/>
          <w:sz w:val="20"/>
          <w:szCs w:val="20"/>
        </w:rPr>
        <w:t>. The Students need to practice English outdoor and also learn</w:t>
      </w:r>
      <w:r w:rsidR="00A82631">
        <w:rPr>
          <w:rFonts w:ascii="Times New Roman" w:hAnsi="Times New Roman" w:cs="Times New Roman"/>
          <w:sz w:val="20"/>
          <w:szCs w:val="20"/>
        </w:rPr>
        <w:t xml:space="preserve"> English</w:t>
      </w:r>
      <w:r w:rsidR="00DB564D">
        <w:rPr>
          <w:rFonts w:ascii="Times New Roman" w:hAnsi="Times New Roman" w:cs="Times New Roman"/>
          <w:sz w:val="20"/>
          <w:szCs w:val="20"/>
        </w:rPr>
        <w:t xml:space="preserve"> through technology if it is possible because technology is more interesting than normal activities in the classrooms. A variety of different activities or lessons </w:t>
      </w:r>
      <w:r w:rsidR="00A82631">
        <w:rPr>
          <w:rFonts w:ascii="Times New Roman" w:hAnsi="Times New Roman" w:cs="Times New Roman"/>
          <w:sz w:val="20"/>
          <w:szCs w:val="20"/>
        </w:rPr>
        <w:t xml:space="preserve">should be provided and rearranged before the lessons start. This </w:t>
      </w:r>
      <w:r w:rsidR="00DB564D">
        <w:rPr>
          <w:rFonts w:ascii="Times New Roman" w:hAnsi="Times New Roman" w:cs="Times New Roman"/>
          <w:sz w:val="20"/>
          <w:szCs w:val="20"/>
        </w:rPr>
        <w:t xml:space="preserve">would be helpful and </w:t>
      </w:r>
      <w:r w:rsidR="00A82631">
        <w:rPr>
          <w:rFonts w:ascii="Times New Roman" w:hAnsi="Times New Roman" w:cs="Times New Roman"/>
          <w:sz w:val="20"/>
          <w:szCs w:val="20"/>
        </w:rPr>
        <w:t xml:space="preserve">successful for English learning and teaching. English activities based on CEFR because </w:t>
      </w:r>
      <w:r w:rsidR="00335A47">
        <w:rPr>
          <w:rFonts w:ascii="Times New Roman" w:hAnsi="Times New Roman" w:cs="Times New Roman"/>
          <w:sz w:val="20"/>
          <w:szCs w:val="20"/>
        </w:rPr>
        <w:t>they were a</w:t>
      </w:r>
      <w:r w:rsidR="007F652E">
        <w:rPr>
          <w:rFonts w:ascii="Times New Roman" w:hAnsi="Times New Roman" w:cs="Times New Roman"/>
          <w:sz w:val="20"/>
          <w:szCs w:val="20"/>
        </w:rPr>
        <w:t>ctive and communicative languages teaching [6]</w:t>
      </w:r>
      <w:r w:rsidR="00335A47">
        <w:rPr>
          <w:rFonts w:ascii="Times New Roman" w:hAnsi="Times New Roman" w:cs="Times New Roman"/>
          <w:sz w:val="20"/>
          <w:szCs w:val="20"/>
        </w:rPr>
        <w:t>.</w:t>
      </w:r>
    </w:p>
    <w:p w:rsidR="00997B1D" w:rsidRDefault="00997B1D" w:rsidP="0024709D">
      <w:pPr>
        <w:rPr>
          <w:rFonts w:ascii="Times New Roman" w:hAnsi="Times New Roman" w:cs="Times New Roman"/>
          <w:b/>
          <w:bCs/>
          <w:sz w:val="20"/>
          <w:szCs w:val="20"/>
        </w:rPr>
      </w:pPr>
    </w:p>
    <w:p w:rsidR="004D6B1A" w:rsidRPr="004D6B1A" w:rsidRDefault="004D6B1A" w:rsidP="004D6B1A">
      <w:pPr>
        <w:jc w:val="center"/>
        <w:rPr>
          <w:rFonts w:ascii="Times New Roman" w:hAnsi="Times New Roman" w:cs="Times New Roman"/>
          <w:b/>
          <w:bCs/>
          <w:sz w:val="20"/>
          <w:szCs w:val="20"/>
        </w:rPr>
      </w:pPr>
      <w:r w:rsidRPr="004D6B1A">
        <w:rPr>
          <w:rFonts w:ascii="Times New Roman" w:hAnsi="Times New Roman" w:cs="Times New Roman"/>
          <w:b/>
          <w:bCs/>
          <w:sz w:val="20"/>
          <w:szCs w:val="20"/>
        </w:rPr>
        <w:t>ACKNOWLEDGEMENTS</w:t>
      </w:r>
    </w:p>
    <w:p w:rsidR="004D6B1A" w:rsidRPr="004D6B1A" w:rsidRDefault="004D6B1A" w:rsidP="004D6B1A">
      <w:pPr>
        <w:ind w:firstLine="720"/>
        <w:jc w:val="thaiDistribute"/>
        <w:rPr>
          <w:rFonts w:ascii="Times New Roman" w:hAnsi="Times New Roman" w:cs="Times New Roman"/>
          <w:sz w:val="20"/>
          <w:szCs w:val="20"/>
        </w:rPr>
      </w:pPr>
      <w:r w:rsidRPr="004D6B1A">
        <w:rPr>
          <w:rFonts w:ascii="Times New Roman" w:hAnsi="Times New Roman" w:cs="Times New Roman"/>
          <w:sz w:val="20"/>
          <w:szCs w:val="20"/>
        </w:rPr>
        <w:t xml:space="preserve">The researchers are very grateful to those experts for dedicating their precious time to examine and review research instruments, provide information, advice, consultancy, opinions, </w:t>
      </w:r>
      <w:proofErr w:type="gramStart"/>
      <w:r w:rsidRPr="004D6B1A">
        <w:rPr>
          <w:rFonts w:ascii="Times New Roman" w:hAnsi="Times New Roman" w:cs="Times New Roman"/>
          <w:sz w:val="20"/>
          <w:szCs w:val="20"/>
        </w:rPr>
        <w:t>and  suggest</w:t>
      </w:r>
      <w:proofErr w:type="gramEnd"/>
      <w:r w:rsidRPr="004D6B1A">
        <w:rPr>
          <w:rFonts w:ascii="Times New Roman" w:hAnsi="Times New Roman" w:cs="Times New Roman"/>
          <w:sz w:val="20"/>
          <w:szCs w:val="20"/>
        </w:rPr>
        <w:t xml:space="preserve"> some good techniques. The researchers gratitude to </w:t>
      </w:r>
      <w:proofErr w:type="spellStart"/>
      <w:r w:rsidRPr="004D6B1A">
        <w:rPr>
          <w:rFonts w:ascii="Times New Roman" w:hAnsi="Times New Roman" w:cs="Times New Roman"/>
          <w:sz w:val="20"/>
          <w:szCs w:val="20"/>
        </w:rPr>
        <w:t>Suan</w:t>
      </w:r>
      <w:proofErr w:type="spellEnd"/>
      <w:r w:rsidRPr="004D6B1A">
        <w:rPr>
          <w:rFonts w:ascii="Times New Roman" w:hAnsi="Times New Roman" w:cs="Times New Roman"/>
          <w:sz w:val="20"/>
          <w:szCs w:val="20"/>
        </w:rPr>
        <w:t xml:space="preserve"> </w:t>
      </w:r>
      <w:proofErr w:type="spellStart"/>
      <w:r w:rsidRPr="004D6B1A">
        <w:rPr>
          <w:rFonts w:ascii="Times New Roman" w:hAnsi="Times New Roman" w:cs="Times New Roman"/>
          <w:sz w:val="20"/>
          <w:szCs w:val="20"/>
        </w:rPr>
        <w:t>Sunandha</w:t>
      </w:r>
      <w:proofErr w:type="spellEnd"/>
      <w:r w:rsidRPr="004D6B1A">
        <w:rPr>
          <w:rFonts w:ascii="Times New Roman" w:hAnsi="Times New Roman" w:cs="Times New Roman"/>
          <w:sz w:val="20"/>
          <w:szCs w:val="20"/>
        </w:rPr>
        <w:t xml:space="preserve"> Rajabhat University for granting 2018 funding support. We are thankful to the students at the Demonstration School of </w:t>
      </w:r>
      <w:proofErr w:type="spellStart"/>
      <w:r w:rsidRPr="004D6B1A">
        <w:rPr>
          <w:rFonts w:ascii="Times New Roman" w:hAnsi="Times New Roman" w:cs="Times New Roman"/>
          <w:sz w:val="20"/>
          <w:szCs w:val="20"/>
        </w:rPr>
        <w:t>Suan</w:t>
      </w:r>
      <w:proofErr w:type="spellEnd"/>
      <w:r w:rsidRPr="004D6B1A">
        <w:rPr>
          <w:rFonts w:ascii="Times New Roman" w:hAnsi="Times New Roman" w:cs="Times New Roman"/>
          <w:sz w:val="20"/>
          <w:szCs w:val="20"/>
        </w:rPr>
        <w:t xml:space="preserve"> </w:t>
      </w:r>
      <w:proofErr w:type="spellStart"/>
      <w:r w:rsidRPr="004D6B1A">
        <w:rPr>
          <w:rFonts w:ascii="Times New Roman" w:hAnsi="Times New Roman" w:cs="Times New Roman"/>
          <w:sz w:val="20"/>
          <w:szCs w:val="20"/>
        </w:rPr>
        <w:t>Sunandha</w:t>
      </w:r>
      <w:proofErr w:type="spellEnd"/>
      <w:r w:rsidRPr="004D6B1A">
        <w:rPr>
          <w:rFonts w:ascii="Times New Roman" w:hAnsi="Times New Roman" w:cs="Times New Roman"/>
          <w:sz w:val="20"/>
          <w:szCs w:val="20"/>
        </w:rPr>
        <w:t xml:space="preserve"> Rajabhat University to devote times for learning and cooperate to do activities successfully. The appreciation goes to the school supports, English subject teachers, staff of the school, and colleagues who give this chance to work with together.</w:t>
      </w:r>
    </w:p>
    <w:p w:rsidR="004D6B1A" w:rsidRDefault="004D6B1A" w:rsidP="0024709D">
      <w:pPr>
        <w:rPr>
          <w:rFonts w:ascii="Times New Roman" w:hAnsi="Times New Roman" w:cs="Times New Roman"/>
          <w:b/>
          <w:bCs/>
          <w:sz w:val="20"/>
          <w:szCs w:val="20"/>
        </w:rPr>
      </w:pPr>
    </w:p>
    <w:p w:rsidR="002E316B" w:rsidRDefault="002E316B" w:rsidP="00A131BE">
      <w:pPr>
        <w:rPr>
          <w:rFonts w:ascii="Times New Roman" w:hAnsi="Times New Roman" w:cs="Times New Roman"/>
          <w:b/>
          <w:bCs/>
          <w:sz w:val="20"/>
          <w:szCs w:val="20"/>
        </w:rPr>
      </w:pPr>
    </w:p>
    <w:p w:rsidR="002E316B" w:rsidRDefault="002E316B" w:rsidP="00C077C0">
      <w:pPr>
        <w:rPr>
          <w:rFonts w:ascii="Times New Roman" w:hAnsi="Times New Roman" w:cs="Times New Roman"/>
          <w:b/>
          <w:bCs/>
          <w:sz w:val="20"/>
          <w:szCs w:val="20"/>
        </w:rPr>
      </w:pPr>
    </w:p>
    <w:p w:rsidR="00B90661" w:rsidRDefault="00436A86" w:rsidP="00535F94">
      <w:pPr>
        <w:jc w:val="center"/>
        <w:rPr>
          <w:rFonts w:ascii="Times New Roman" w:hAnsi="Times New Roman" w:cs="Times New Roman"/>
          <w:b/>
          <w:bCs/>
          <w:sz w:val="20"/>
          <w:szCs w:val="20"/>
        </w:rPr>
      </w:pPr>
      <w:r>
        <w:rPr>
          <w:rFonts w:ascii="Times New Roman" w:hAnsi="Times New Roman" w:cs="Times New Roman"/>
          <w:b/>
          <w:bCs/>
          <w:sz w:val="20"/>
          <w:szCs w:val="20"/>
        </w:rPr>
        <w:t>REFERENCES</w:t>
      </w:r>
    </w:p>
    <w:p w:rsidR="009173F0" w:rsidRPr="008D544D" w:rsidRDefault="00345E33" w:rsidP="008D544D">
      <w:pPr>
        <w:rPr>
          <w:rFonts w:ascii="Times New Roman" w:hAnsi="Times New Roman" w:cs="Times New Roman"/>
          <w:sz w:val="20"/>
          <w:szCs w:val="20"/>
          <w:lang w:val="da-DK"/>
        </w:rPr>
      </w:pPr>
      <w:r w:rsidRPr="008D544D">
        <w:rPr>
          <w:rFonts w:ascii="Times New Roman" w:hAnsi="Times New Roman" w:cs="Times New Roman"/>
          <w:sz w:val="20"/>
          <w:szCs w:val="20"/>
        </w:rPr>
        <w:t>[</w:t>
      </w:r>
      <w:r w:rsidR="009173F0" w:rsidRPr="008D544D">
        <w:rPr>
          <w:rFonts w:ascii="Times New Roman" w:hAnsi="Times New Roman" w:cs="Times New Roman"/>
          <w:sz w:val="20"/>
          <w:szCs w:val="20"/>
        </w:rPr>
        <w:t xml:space="preserve">1] </w:t>
      </w:r>
      <w:r w:rsidR="009173F0" w:rsidRPr="008D544D">
        <w:rPr>
          <w:rFonts w:ascii="Times New Roman" w:hAnsi="Times New Roman" w:cs="Times New Roman"/>
          <w:sz w:val="20"/>
          <w:szCs w:val="20"/>
          <w:lang w:val="da-DK"/>
        </w:rPr>
        <w:t>EF Education First (2016). Available online at http://tv.bectero.com</w:t>
      </w:r>
    </w:p>
    <w:p w:rsidR="009173F0" w:rsidRPr="008D544D" w:rsidRDefault="009173F0" w:rsidP="008D544D">
      <w:pPr>
        <w:rPr>
          <w:rFonts w:ascii="Times New Roman" w:hAnsi="Times New Roman" w:cs="Times New Roman"/>
          <w:sz w:val="20"/>
          <w:szCs w:val="20"/>
          <w:lang w:val="da-DK"/>
        </w:rPr>
      </w:pPr>
      <w:r w:rsidRPr="008D544D">
        <w:rPr>
          <w:rFonts w:ascii="Times New Roman" w:hAnsi="Times New Roman" w:cs="Times New Roman"/>
          <w:sz w:val="20"/>
          <w:szCs w:val="20"/>
          <w:lang w:val="da-DK"/>
        </w:rPr>
        <w:t xml:space="preserve">[2] Cambridge ESOL (2011) Principles of Good Practice – Quality management and </w:t>
      </w:r>
    </w:p>
    <w:p w:rsidR="009173F0" w:rsidRPr="008D544D" w:rsidRDefault="009173F0" w:rsidP="008D544D">
      <w:pPr>
        <w:rPr>
          <w:rFonts w:ascii="Times New Roman" w:hAnsi="Times New Roman" w:cs="Times New Roman"/>
          <w:sz w:val="20"/>
          <w:szCs w:val="20"/>
          <w:lang w:val="da-DK"/>
        </w:rPr>
      </w:pPr>
      <w:r w:rsidRPr="008D544D">
        <w:rPr>
          <w:rFonts w:ascii="Times New Roman" w:hAnsi="Times New Roman" w:cs="Times New Roman"/>
          <w:sz w:val="20"/>
          <w:szCs w:val="20"/>
          <w:lang w:val="da-DK"/>
        </w:rPr>
        <w:t xml:space="preserve">     </w:t>
      </w:r>
      <w:r w:rsidR="000A35CB" w:rsidRPr="008D544D">
        <w:rPr>
          <w:rFonts w:ascii="Times New Roman" w:hAnsi="Times New Roman" w:cs="Times New Roman"/>
          <w:sz w:val="20"/>
          <w:szCs w:val="20"/>
          <w:lang w:val="da-DK"/>
        </w:rPr>
        <w:t xml:space="preserve"> </w:t>
      </w:r>
      <w:r w:rsidRPr="008D544D">
        <w:rPr>
          <w:rFonts w:ascii="Times New Roman" w:hAnsi="Times New Roman" w:cs="Times New Roman"/>
          <w:sz w:val="20"/>
          <w:szCs w:val="20"/>
          <w:lang w:val="da-DK"/>
        </w:rPr>
        <w:t>validation in language assessment, Cambridge: Cambridge ESOL. Available online at</w:t>
      </w:r>
    </w:p>
    <w:p w:rsidR="00BC3D5B" w:rsidRPr="008D544D" w:rsidRDefault="009173F0" w:rsidP="008D544D">
      <w:pPr>
        <w:rPr>
          <w:rFonts w:ascii="Times New Roman" w:hAnsi="Times New Roman" w:cs="Times New Roman"/>
          <w:sz w:val="20"/>
          <w:szCs w:val="20"/>
          <w:lang w:val="da-DK"/>
        </w:rPr>
      </w:pPr>
      <w:r w:rsidRPr="008D544D">
        <w:rPr>
          <w:rFonts w:ascii="Times New Roman" w:hAnsi="Times New Roman" w:cs="Times New Roman"/>
          <w:sz w:val="20"/>
          <w:szCs w:val="20"/>
          <w:lang w:val="da-DK"/>
        </w:rPr>
        <w:t xml:space="preserve">     </w:t>
      </w:r>
      <w:r w:rsidR="000A35CB" w:rsidRPr="008D544D">
        <w:rPr>
          <w:rFonts w:ascii="Times New Roman" w:hAnsi="Times New Roman" w:cs="Times New Roman"/>
          <w:sz w:val="20"/>
          <w:szCs w:val="20"/>
          <w:lang w:val="da-DK"/>
        </w:rPr>
        <w:t xml:space="preserve"> </w:t>
      </w:r>
      <w:r w:rsidRPr="008D544D">
        <w:rPr>
          <w:rFonts w:ascii="Times New Roman" w:hAnsi="Times New Roman" w:cs="Times New Roman"/>
          <w:sz w:val="20"/>
          <w:szCs w:val="20"/>
          <w:lang w:val="da-DK"/>
        </w:rPr>
        <w:t>http://www.cambridgeesol.org/assets/pdf/general/pogp.pdf</w:t>
      </w:r>
      <w:r w:rsidRPr="008D544D">
        <w:rPr>
          <w:rFonts w:ascii="Times New Roman" w:hAnsi="Times New Roman" w:cs="Times New Roman"/>
          <w:sz w:val="20"/>
          <w:szCs w:val="20"/>
          <w:lang w:val="da-DK"/>
        </w:rPr>
        <w:tab/>
      </w:r>
    </w:p>
    <w:p w:rsidR="009322A5" w:rsidRPr="008D544D" w:rsidRDefault="00895F49" w:rsidP="008D544D">
      <w:pPr>
        <w:rPr>
          <w:rFonts w:ascii="Times New Roman" w:hAnsi="Times New Roman" w:cs="Times New Roman"/>
          <w:sz w:val="20"/>
          <w:szCs w:val="20"/>
        </w:rPr>
      </w:pPr>
      <w:r w:rsidRPr="008D544D">
        <w:rPr>
          <w:rFonts w:ascii="Times New Roman" w:hAnsi="Times New Roman" w:cs="Times New Roman"/>
          <w:sz w:val="20"/>
          <w:szCs w:val="20"/>
          <w:lang w:val="da-DK"/>
        </w:rPr>
        <w:t>[3]</w:t>
      </w:r>
      <w:r w:rsidR="009322A5" w:rsidRPr="008D544D">
        <w:rPr>
          <w:rFonts w:ascii="Times New Roman" w:hAnsi="Times New Roman" w:cs="Times New Roman"/>
          <w:sz w:val="20"/>
          <w:szCs w:val="20"/>
        </w:rPr>
        <w:t xml:space="preserve"> </w:t>
      </w:r>
      <w:proofErr w:type="spellStart"/>
      <w:r w:rsidR="009322A5" w:rsidRPr="008D544D">
        <w:rPr>
          <w:rFonts w:ascii="Times New Roman" w:hAnsi="Times New Roman" w:cs="Times New Roman"/>
          <w:sz w:val="20"/>
          <w:szCs w:val="20"/>
        </w:rPr>
        <w:t>Prachchatturakit</w:t>
      </w:r>
      <w:proofErr w:type="spellEnd"/>
      <w:r w:rsidR="009322A5" w:rsidRPr="008D544D">
        <w:rPr>
          <w:rFonts w:ascii="Times New Roman" w:hAnsi="Times New Roman" w:cs="Times New Roman"/>
          <w:sz w:val="20"/>
          <w:szCs w:val="20"/>
        </w:rPr>
        <w:t xml:space="preserve"> online. </w:t>
      </w:r>
      <w:proofErr w:type="gramStart"/>
      <w:r w:rsidR="009322A5" w:rsidRPr="008D544D">
        <w:rPr>
          <w:rFonts w:ascii="Times New Roman" w:hAnsi="Times New Roman" w:cs="Times New Roman"/>
          <w:sz w:val="20"/>
          <w:szCs w:val="20"/>
        </w:rPr>
        <w:t>“ Thai</w:t>
      </w:r>
      <w:proofErr w:type="gramEnd"/>
      <w:r w:rsidR="009322A5" w:rsidRPr="008D544D">
        <w:rPr>
          <w:rFonts w:ascii="Times New Roman" w:hAnsi="Times New Roman" w:cs="Times New Roman"/>
          <w:sz w:val="20"/>
          <w:szCs w:val="20"/>
        </w:rPr>
        <w:t xml:space="preserve"> students and English development to ASEAN,” </w:t>
      </w:r>
    </w:p>
    <w:p w:rsidR="00BC3D5B" w:rsidRPr="008D544D" w:rsidRDefault="009322A5" w:rsidP="008D544D">
      <w:pPr>
        <w:rPr>
          <w:rFonts w:ascii="Times New Roman" w:hAnsi="Times New Roman" w:cs="Times New Roman"/>
          <w:sz w:val="20"/>
          <w:szCs w:val="20"/>
        </w:rPr>
      </w:pPr>
      <w:r w:rsidRPr="008D544D">
        <w:rPr>
          <w:rFonts w:ascii="Times New Roman" w:hAnsi="Times New Roman" w:cs="Times New Roman"/>
          <w:sz w:val="20"/>
          <w:szCs w:val="20"/>
        </w:rPr>
        <w:t xml:space="preserve">      www.prachachart.net/news_detail.php.2013 </w:t>
      </w:r>
    </w:p>
    <w:p w:rsidR="008651C3" w:rsidRPr="008D544D" w:rsidRDefault="000A35CB" w:rsidP="008D544D">
      <w:pPr>
        <w:rPr>
          <w:rFonts w:ascii="Times New Roman" w:hAnsi="Times New Roman" w:cs="Times New Roman"/>
          <w:sz w:val="20"/>
          <w:szCs w:val="20"/>
        </w:rPr>
      </w:pPr>
      <w:r w:rsidRPr="008D544D">
        <w:rPr>
          <w:rFonts w:ascii="Times New Roman" w:hAnsi="Times New Roman" w:cs="Times New Roman"/>
          <w:sz w:val="20"/>
          <w:szCs w:val="20"/>
        </w:rPr>
        <w:t xml:space="preserve">[4] </w:t>
      </w:r>
      <w:r w:rsidR="003515BF" w:rsidRPr="008D544D">
        <w:rPr>
          <w:rFonts w:ascii="Times New Roman" w:hAnsi="Times New Roman" w:cs="Times New Roman"/>
          <w:sz w:val="20"/>
          <w:szCs w:val="20"/>
        </w:rPr>
        <w:t xml:space="preserve">The Ministry of Education. (2008). “Basic Education Core Curriculum 2008”, Available online </w:t>
      </w:r>
    </w:p>
    <w:p w:rsidR="004F4725" w:rsidRPr="008D544D" w:rsidRDefault="008651C3" w:rsidP="008D544D">
      <w:pPr>
        <w:rPr>
          <w:rFonts w:ascii="Times New Roman" w:hAnsi="Times New Roman" w:cs="Times New Roman"/>
          <w:color w:val="000000" w:themeColor="text1"/>
          <w:sz w:val="20"/>
          <w:szCs w:val="20"/>
        </w:rPr>
      </w:pPr>
      <w:r w:rsidRPr="008D544D">
        <w:rPr>
          <w:rFonts w:ascii="Times New Roman" w:hAnsi="Times New Roman" w:cs="Times New Roman"/>
          <w:sz w:val="20"/>
          <w:szCs w:val="20"/>
        </w:rPr>
        <w:t xml:space="preserve">       </w:t>
      </w:r>
      <w:r w:rsidR="003515BF" w:rsidRPr="008D544D">
        <w:rPr>
          <w:rFonts w:ascii="Times New Roman" w:hAnsi="Times New Roman" w:cs="Times New Roman"/>
          <w:sz w:val="20"/>
          <w:szCs w:val="20"/>
        </w:rPr>
        <w:t xml:space="preserve">at </w:t>
      </w:r>
      <w:hyperlink r:id="rId11" w:tgtFrame="_blank" w:history="1">
        <w:r w:rsidR="004F4725" w:rsidRPr="008D544D">
          <w:rPr>
            <w:rStyle w:val="aa"/>
            <w:rFonts w:ascii="Times New Roman" w:hAnsi="Times New Roman" w:cs="Times New Roman"/>
            <w:color w:val="000000" w:themeColor="text1"/>
            <w:sz w:val="20"/>
            <w:szCs w:val="20"/>
            <w:u w:val="none"/>
          </w:rPr>
          <w:t>http://www.obec.go.th/</w:t>
        </w:r>
      </w:hyperlink>
    </w:p>
    <w:p w:rsidR="00285407" w:rsidRPr="008D544D" w:rsidRDefault="00CA7D1A" w:rsidP="008D544D">
      <w:pPr>
        <w:rPr>
          <w:rFonts w:ascii="Times New Roman" w:hAnsi="Times New Roman" w:cs="Times New Roman"/>
          <w:sz w:val="20"/>
          <w:szCs w:val="20"/>
        </w:rPr>
      </w:pPr>
      <w:r w:rsidRPr="008D544D">
        <w:rPr>
          <w:rFonts w:ascii="Times New Roman" w:hAnsi="Times New Roman" w:cs="Times New Roman"/>
          <w:sz w:val="20"/>
          <w:szCs w:val="20"/>
        </w:rPr>
        <w:t>[5] The Ministry of Education. (2014).</w:t>
      </w:r>
      <w:r w:rsidR="004F4725" w:rsidRPr="008D544D">
        <w:rPr>
          <w:rFonts w:ascii="Times New Roman" w:hAnsi="Times New Roman" w:cs="Times New Roman"/>
          <w:sz w:val="20"/>
          <w:szCs w:val="20"/>
        </w:rPr>
        <w:t> </w:t>
      </w:r>
      <w:r w:rsidRPr="008D544D">
        <w:rPr>
          <w:rFonts w:ascii="Times New Roman" w:hAnsi="Times New Roman" w:cs="Times New Roman"/>
          <w:sz w:val="20"/>
          <w:szCs w:val="20"/>
        </w:rPr>
        <w:t xml:space="preserve">“Policy of English learning and teaching reform”, </w:t>
      </w:r>
    </w:p>
    <w:p w:rsidR="004F4725" w:rsidRPr="008D544D" w:rsidRDefault="00285407" w:rsidP="008D544D">
      <w:pPr>
        <w:rPr>
          <w:rFonts w:ascii="Times New Roman" w:hAnsi="Times New Roman" w:cs="Times New Roman"/>
          <w:sz w:val="20"/>
          <w:szCs w:val="20"/>
        </w:rPr>
      </w:pPr>
      <w:r w:rsidRPr="008D544D">
        <w:rPr>
          <w:rFonts w:ascii="Times New Roman" w:hAnsi="Times New Roman" w:cs="Times New Roman"/>
          <w:sz w:val="20"/>
          <w:szCs w:val="20"/>
        </w:rPr>
        <w:t xml:space="preserve">      </w:t>
      </w:r>
      <w:r w:rsidR="00CA7D1A" w:rsidRPr="008D544D">
        <w:rPr>
          <w:rFonts w:ascii="Times New Roman" w:hAnsi="Times New Roman" w:cs="Times New Roman"/>
          <w:sz w:val="20"/>
          <w:szCs w:val="20"/>
        </w:rPr>
        <w:t>Available online at http://english.obec.go.th/english/</w:t>
      </w:r>
    </w:p>
    <w:p w:rsidR="00285407" w:rsidRPr="008D544D" w:rsidRDefault="00285407" w:rsidP="008D544D">
      <w:pPr>
        <w:rPr>
          <w:rFonts w:ascii="Times New Roman" w:hAnsi="Times New Roman" w:cs="Times New Roman"/>
          <w:color w:val="000000" w:themeColor="text1"/>
          <w:sz w:val="20"/>
          <w:szCs w:val="20"/>
        </w:rPr>
      </w:pPr>
      <w:r w:rsidRPr="008D544D">
        <w:rPr>
          <w:rFonts w:ascii="Times New Roman" w:hAnsi="Times New Roman" w:cs="Times New Roman"/>
          <w:color w:val="000000" w:themeColor="text1"/>
          <w:sz w:val="20"/>
          <w:szCs w:val="20"/>
        </w:rPr>
        <w:t xml:space="preserve">[6] </w:t>
      </w:r>
      <w:hyperlink r:id="rId12" w:tooltip="Posts by MOHAMMED RHALMI" w:history="1">
        <w:r w:rsidRPr="008D544D">
          <w:rPr>
            <w:rStyle w:val="aa"/>
            <w:rFonts w:ascii="Times New Roman" w:hAnsi="Times New Roman" w:cs="Times New Roman"/>
            <w:color w:val="000000" w:themeColor="text1"/>
            <w:sz w:val="20"/>
            <w:szCs w:val="20"/>
            <w:u w:val="none"/>
          </w:rPr>
          <w:t>MOHAMMED RHALMI</w:t>
        </w:r>
      </w:hyperlink>
      <w:r w:rsidRPr="008D544D">
        <w:rPr>
          <w:rFonts w:ascii="Times New Roman" w:hAnsi="Times New Roman" w:cs="Times New Roman"/>
          <w:color w:val="000000" w:themeColor="text1"/>
          <w:sz w:val="20"/>
          <w:szCs w:val="20"/>
        </w:rPr>
        <w:t xml:space="preserve"> . (2009).  Updated May 18, 2017. “Communicative Languages Teaching (The </w:t>
      </w:r>
    </w:p>
    <w:p w:rsidR="00285407" w:rsidRPr="008D544D" w:rsidRDefault="00285407" w:rsidP="008D544D">
      <w:pPr>
        <w:rPr>
          <w:rFonts w:ascii="Times New Roman" w:hAnsi="Times New Roman" w:cs="Times New Roman"/>
          <w:color w:val="000000" w:themeColor="text1"/>
          <w:sz w:val="20"/>
          <w:szCs w:val="20"/>
        </w:rPr>
      </w:pPr>
      <w:r w:rsidRPr="008D544D">
        <w:rPr>
          <w:rFonts w:ascii="Times New Roman" w:hAnsi="Times New Roman" w:cs="Times New Roman"/>
          <w:color w:val="000000" w:themeColor="text1"/>
          <w:sz w:val="20"/>
          <w:szCs w:val="20"/>
        </w:rPr>
        <w:t xml:space="preserve">      Communicative Approach”. Available online at </w:t>
      </w:r>
      <w:r w:rsidRPr="008D544D">
        <w:rPr>
          <w:rFonts w:ascii="Times New Roman" w:hAnsi="Times New Roman" w:cs="Times New Roman"/>
          <w:color w:val="000000" w:themeColor="text1"/>
          <w:sz w:val="20"/>
          <w:szCs w:val="20"/>
        </w:rPr>
        <w:fldChar w:fldCharType="begin"/>
      </w:r>
      <w:r w:rsidRPr="008D544D">
        <w:rPr>
          <w:rFonts w:ascii="Times New Roman" w:hAnsi="Times New Roman" w:cs="Times New Roman"/>
          <w:color w:val="000000" w:themeColor="text1"/>
          <w:sz w:val="20"/>
          <w:szCs w:val="20"/>
        </w:rPr>
        <w:instrText xml:space="preserve"> HYPERLINK "https://www.myenglishpages.com/blog/ </w:instrText>
      </w:r>
    </w:p>
    <w:p w:rsidR="00285407" w:rsidRPr="008D544D" w:rsidRDefault="00285407" w:rsidP="008D544D">
      <w:pPr>
        <w:rPr>
          <w:rStyle w:val="aa"/>
          <w:rFonts w:ascii="Times New Roman" w:hAnsi="Times New Roman" w:cs="Times New Roman"/>
          <w:color w:val="000000" w:themeColor="text1"/>
          <w:sz w:val="20"/>
          <w:szCs w:val="20"/>
          <w:u w:val="none"/>
        </w:rPr>
      </w:pPr>
      <w:r w:rsidRPr="008D544D">
        <w:rPr>
          <w:rFonts w:ascii="Times New Roman" w:hAnsi="Times New Roman" w:cs="Times New Roman"/>
          <w:color w:val="000000" w:themeColor="text1"/>
          <w:sz w:val="20"/>
          <w:szCs w:val="20"/>
        </w:rPr>
        <w:instrText xml:space="preserve">      communicative-" </w:instrText>
      </w:r>
      <w:r w:rsidRPr="008D544D">
        <w:rPr>
          <w:rFonts w:ascii="Times New Roman" w:hAnsi="Times New Roman" w:cs="Times New Roman"/>
          <w:color w:val="000000" w:themeColor="text1"/>
          <w:sz w:val="20"/>
          <w:szCs w:val="20"/>
        </w:rPr>
        <w:fldChar w:fldCharType="separate"/>
      </w:r>
      <w:r w:rsidRPr="008D544D">
        <w:rPr>
          <w:rStyle w:val="aa"/>
          <w:rFonts w:ascii="Times New Roman" w:hAnsi="Times New Roman" w:cs="Times New Roman"/>
          <w:color w:val="000000" w:themeColor="text1"/>
          <w:sz w:val="20"/>
          <w:szCs w:val="20"/>
          <w:u w:val="none"/>
        </w:rPr>
        <w:t xml:space="preserve">https://www.myenglishpages.com/blog/ </w:t>
      </w:r>
    </w:p>
    <w:p w:rsidR="00285407" w:rsidRPr="008D544D" w:rsidRDefault="00285407" w:rsidP="008D544D">
      <w:pPr>
        <w:rPr>
          <w:rFonts w:ascii="Times New Roman" w:hAnsi="Times New Roman" w:cs="Times New Roman"/>
          <w:color w:val="000000" w:themeColor="text1"/>
          <w:sz w:val="20"/>
          <w:szCs w:val="20"/>
        </w:rPr>
      </w:pPr>
      <w:r w:rsidRPr="008D544D">
        <w:rPr>
          <w:rStyle w:val="aa"/>
          <w:rFonts w:ascii="Times New Roman" w:hAnsi="Times New Roman" w:cs="Times New Roman"/>
          <w:color w:val="000000" w:themeColor="text1"/>
          <w:sz w:val="20"/>
          <w:szCs w:val="20"/>
          <w:u w:val="none"/>
        </w:rPr>
        <w:t xml:space="preserve">      communicative-</w:t>
      </w:r>
      <w:r w:rsidRPr="008D544D">
        <w:rPr>
          <w:rFonts w:ascii="Times New Roman" w:hAnsi="Times New Roman" w:cs="Times New Roman"/>
          <w:color w:val="000000" w:themeColor="text1"/>
          <w:sz w:val="20"/>
          <w:szCs w:val="20"/>
        </w:rPr>
        <w:fldChar w:fldCharType="end"/>
      </w:r>
      <w:r w:rsidRPr="008D544D">
        <w:rPr>
          <w:rFonts w:ascii="Times New Roman" w:hAnsi="Times New Roman" w:cs="Times New Roman"/>
          <w:color w:val="000000" w:themeColor="text1"/>
          <w:sz w:val="20"/>
          <w:szCs w:val="20"/>
        </w:rPr>
        <w:t xml:space="preserve"> language-teaching-communicative-approach/</w:t>
      </w:r>
    </w:p>
    <w:p w:rsidR="0007310A" w:rsidRDefault="00560DA8" w:rsidP="008D54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 </w:t>
      </w:r>
      <w:r w:rsidRPr="00560DA8">
        <w:rPr>
          <w:rFonts w:ascii="Times New Roman" w:hAnsi="Times New Roman" w:cs="Times New Roman"/>
          <w:color w:val="000000" w:themeColor="text1"/>
          <w:sz w:val="20"/>
          <w:szCs w:val="20"/>
        </w:rPr>
        <w:t xml:space="preserve">Richards, Jack C. and Theodore S. Rodgers (1986). Approaches and methods in language teaching: </w:t>
      </w:r>
      <w:r w:rsidR="0007310A">
        <w:rPr>
          <w:rFonts w:ascii="Times New Roman" w:hAnsi="Times New Roman" w:cs="Times New Roman"/>
          <w:color w:val="000000" w:themeColor="text1"/>
          <w:sz w:val="20"/>
          <w:szCs w:val="20"/>
        </w:rPr>
        <w:t xml:space="preserve">     </w:t>
      </w:r>
    </w:p>
    <w:p w:rsidR="004261F6" w:rsidRPr="008D544D" w:rsidRDefault="0007310A" w:rsidP="008D54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560DA8" w:rsidRPr="00560DA8">
        <w:rPr>
          <w:rFonts w:ascii="Times New Roman" w:hAnsi="Times New Roman" w:cs="Times New Roman"/>
          <w:color w:val="000000" w:themeColor="text1"/>
          <w:sz w:val="20"/>
          <w:szCs w:val="20"/>
        </w:rPr>
        <w:t>A description and analysis. Cambridge: Cambridge University Press</w:t>
      </w:r>
      <w:r w:rsidR="00E16050">
        <w:rPr>
          <w:rFonts w:ascii="Times New Roman" w:hAnsi="Times New Roman" w:cs="Times New Roman"/>
          <w:color w:val="000000" w:themeColor="text1"/>
          <w:sz w:val="20"/>
          <w:szCs w:val="20"/>
        </w:rPr>
        <w:t>.</w:t>
      </w:r>
    </w:p>
    <w:p w:rsidR="00F4476B" w:rsidRPr="00285407" w:rsidRDefault="00F4476B" w:rsidP="00F4476B">
      <w:pPr>
        <w:rPr>
          <w:rFonts w:ascii="Times New Roman" w:hAnsi="Times New Roman"/>
          <w:color w:val="000000" w:themeColor="text1"/>
          <w:sz w:val="20"/>
          <w:szCs w:val="20"/>
        </w:rPr>
      </w:pPr>
    </w:p>
    <w:p w:rsidR="009322A5" w:rsidRPr="001A45E4" w:rsidRDefault="009322A5" w:rsidP="00F4476B">
      <w:pPr>
        <w:rPr>
          <w:rFonts w:ascii="Times New Roman" w:hAnsi="Times New Roman"/>
          <w:sz w:val="20"/>
          <w:szCs w:val="20"/>
          <w:cs/>
        </w:rPr>
      </w:pPr>
    </w:p>
    <w:sectPr w:rsidR="009322A5" w:rsidRPr="001A45E4" w:rsidSect="0016763F">
      <w:headerReference w:type="default" r:id="rId13"/>
      <w:pgSz w:w="12240" w:h="15840" w:code="1"/>
      <w:pgMar w:top="1702"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1F9" w:rsidRDefault="007A61F9" w:rsidP="009F6353">
      <w:pPr>
        <w:spacing w:after="0" w:line="240" w:lineRule="auto"/>
      </w:pPr>
      <w:r>
        <w:separator/>
      </w:r>
    </w:p>
  </w:endnote>
  <w:endnote w:type="continuationSeparator" w:id="0">
    <w:p w:rsidR="007A61F9" w:rsidRDefault="007A61F9" w:rsidP="009F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1F9" w:rsidRDefault="007A61F9" w:rsidP="009F6353">
      <w:pPr>
        <w:spacing w:after="0" w:line="240" w:lineRule="auto"/>
      </w:pPr>
      <w:r>
        <w:separator/>
      </w:r>
    </w:p>
  </w:footnote>
  <w:footnote w:type="continuationSeparator" w:id="0">
    <w:p w:rsidR="007A61F9" w:rsidRDefault="007A61F9" w:rsidP="009F6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646592"/>
      <w:docPartObj>
        <w:docPartGallery w:val="Page Numbers (Top of Page)"/>
        <w:docPartUnique/>
      </w:docPartObj>
    </w:sdtPr>
    <w:sdtEndPr/>
    <w:sdtContent>
      <w:p w:rsidR="00295FC0" w:rsidRDefault="00295FC0">
        <w:pPr>
          <w:pStyle w:val="a6"/>
          <w:jc w:val="right"/>
        </w:pPr>
        <w:r>
          <w:fldChar w:fldCharType="begin"/>
        </w:r>
        <w:r>
          <w:instrText>PAGE   \* MERGEFORMAT</w:instrText>
        </w:r>
        <w:r>
          <w:fldChar w:fldCharType="separate"/>
        </w:r>
        <w:r w:rsidR="00391C69" w:rsidRPr="00391C69">
          <w:rPr>
            <w:rFonts w:cs="Calibri"/>
            <w:noProof/>
            <w:szCs w:val="22"/>
            <w:lang w:val="th-TH"/>
          </w:rPr>
          <w:t>5</w:t>
        </w:r>
        <w:r>
          <w:fldChar w:fldCharType="end"/>
        </w:r>
      </w:p>
    </w:sdtContent>
  </w:sdt>
  <w:p w:rsidR="00295FC0" w:rsidRDefault="00295FC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7C89"/>
    <w:multiLevelType w:val="hybridMultilevel"/>
    <w:tmpl w:val="69DCA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6B3E"/>
    <w:multiLevelType w:val="hybridMultilevel"/>
    <w:tmpl w:val="033E9C94"/>
    <w:lvl w:ilvl="0" w:tplc="2EA4AC1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15B01"/>
    <w:multiLevelType w:val="hybridMultilevel"/>
    <w:tmpl w:val="A3B84B78"/>
    <w:lvl w:ilvl="0" w:tplc="13C83D1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F3B7A"/>
    <w:multiLevelType w:val="hybridMultilevel"/>
    <w:tmpl w:val="45CE6700"/>
    <w:lvl w:ilvl="0" w:tplc="FEE2C3B4">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3B5FDE"/>
    <w:multiLevelType w:val="hybridMultilevel"/>
    <w:tmpl w:val="69507F2E"/>
    <w:lvl w:ilvl="0" w:tplc="A620C460">
      <w:start w:val="1"/>
      <w:numFmt w:val="thaiNumbers"/>
      <w:lvlText w:val="%1."/>
      <w:lvlJc w:val="left"/>
      <w:pPr>
        <w:ind w:left="1080" w:hanging="360"/>
      </w:pPr>
      <w:rPr>
        <w:rFonts w:hint="default"/>
        <w:sz w:val="24"/>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40950"/>
    <w:multiLevelType w:val="hybridMultilevel"/>
    <w:tmpl w:val="11F2C460"/>
    <w:lvl w:ilvl="0" w:tplc="4432B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A6371"/>
    <w:multiLevelType w:val="hybridMultilevel"/>
    <w:tmpl w:val="17883A74"/>
    <w:lvl w:ilvl="0" w:tplc="53EA9D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741365"/>
    <w:multiLevelType w:val="hybridMultilevel"/>
    <w:tmpl w:val="68F6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ED"/>
    <w:rsid w:val="00000CF9"/>
    <w:rsid w:val="00006AF0"/>
    <w:rsid w:val="000224ED"/>
    <w:rsid w:val="00024616"/>
    <w:rsid w:val="00026ABA"/>
    <w:rsid w:val="00043E9B"/>
    <w:rsid w:val="00046B2A"/>
    <w:rsid w:val="000643EF"/>
    <w:rsid w:val="000668EA"/>
    <w:rsid w:val="0006752A"/>
    <w:rsid w:val="00070E00"/>
    <w:rsid w:val="00071909"/>
    <w:rsid w:val="0007310A"/>
    <w:rsid w:val="000763A9"/>
    <w:rsid w:val="00082207"/>
    <w:rsid w:val="000837E5"/>
    <w:rsid w:val="00090712"/>
    <w:rsid w:val="000A35CB"/>
    <w:rsid w:val="000A4EB5"/>
    <w:rsid w:val="000B2B8A"/>
    <w:rsid w:val="000D4897"/>
    <w:rsid w:val="000E3058"/>
    <w:rsid w:val="000E4D2B"/>
    <w:rsid w:val="000E68E5"/>
    <w:rsid w:val="000E6FE8"/>
    <w:rsid w:val="000F28F5"/>
    <w:rsid w:val="001162E7"/>
    <w:rsid w:val="0012080B"/>
    <w:rsid w:val="00145AC9"/>
    <w:rsid w:val="001648E9"/>
    <w:rsid w:val="0016763F"/>
    <w:rsid w:val="001715D4"/>
    <w:rsid w:val="00196C1B"/>
    <w:rsid w:val="001A41CD"/>
    <w:rsid w:val="001A45E4"/>
    <w:rsid w:val="001C29E0"/>
    <w:rsid w:val="001C6381"/>
    <w:rsid w:val="001D2C2F"/>
    <w:rsid w:val="001D4F37"/>
    <w:rsid w:val="001D5540"/>
    <w:rsid w:val="001E11AB"/>
    <w:rsid w:val="001F18CA"/>
    <w:rsid w:val="001F740C"/>
    <w:rsid w:val="002049EC"/>
    <w:rsid w:val="002072FA"/>
    <w:rsid w:val="002378E0"/>
    <w:rsid w:val="0024106D"/>
    <w:rsid w:val="0024709D"/>
    <w:rsid w:val="00267999"/>
    <w:rsid w:val="002712D6"/>
    <w:rsid w:val="00273B02"/>
    <w:rsid w:val="002778A7"/>
    <w:rsid w:val="002810C9"/>
    <w:rsid w:val="00281D84"/>
    <w:rsid w:val="00285407"/>
    <w:rsid w:val="00290EA9"/>
    <w:rsid w:val="002921FB"/>
    <w:rsid w:val="0029287B"/>
    <w:rsid w:val="00295FC0"/>
    <w:rsid w:val="002A154D"/>
    <w:rsid w:val="002B2281"/>
    <w:rsid w:val="002B7643"/>
    <w:rsid w:val="002D2955"/>
    <w:rsid w:val="002D3547"/>
    <w:rsid w:val="002D6C14"/>
    <w:rsid w:val="002E316B"/>
    <w:rsid w:val="002E4930"/>
    <w:rsid w:val="002E7324"/>
    <w:rsid w:val="002F6512"/>
    <w:rsid w:val="003002CE"/>
    <w:rsid w:val="00300423"/>
    <w:rsid w:val="00302262"/>
    <w:rsid w:val="0031082D"/>
    <w:rsid w:val="0031294D"/>
    <w:rsid w:val="00335A47"/>
    <w:rsid w:val="003402FB"/>
    <w:rsid w:val="00344C39"/>
    <w:rsid w:val="00345E33"/>
    <w:rsid w:val="003515BF"/>
    <w:rsid w:val="00363CD6"/>
    <w:rsid w:val="0037355A"/>
    <w:rsid w:val="00373A36"/>
    <w:rsid w:val="00391C69"/>
    <w:rsid w:val="00396BDA"/>
    <w:rsid w:val="003B22D1"/>
    <w:rsid w:val="003B3E50"/>
    <w:rsid w:val="003C2EC3"/>
    <w:rsid w:val="003D1C26"/>
    <w:rsid w:val="003D35D0"/>
    <w:rsid w:val="003D7473"/>
    <w:rsid w:val="003E2951"/>
    <w:rsid w:val="003F3DCE"/>
    <w:rsid w:val="003F6B63"/>
    <w:rsid w:val="004079C4"/>
    <w:rsid w:val="00417FC0"/>
    <w:rsid w:val="004229B8"/>
    <w:rsid w:val="004261F6"/>
    <w:rsid w:val="00431C2E"/>
    <w:rsid w:val="0043386C"/>
    <w:rsid w:val="00435B93"/>
    <w:rsid w:val="00436A86"/>
    <w:rsid w:val="0044532B"/>
    <w:rsid w:val="0044782C"/>
    <w:rsid w:val="00462EC4"/>
    <w:rsid w:val="004671BF"/>
    <w:rsid w:val="00470514"/>
    <w:rsid w:val="00480B77"/>
    <w:rsid w:val="00487853"/>
    <w:rsid w:val="004A0A95"/>
    <w:rsid w:val="004A1622"/>
    <w:rsid w:val="004B569D"/>
    <w:rsid w:val="004B788B"/>
    <w:rsid w:val="004D0983"/>
    <w:rsid w:val="004D6B1A"/>
    <w:rsid w:val="004D7CB5"/>
    <w:rsid w:val="004E7A0B"/>
    <w:rsid w:val="004F2A06"/>
    <w:rsid w:val="004F4725"/>
    <w:rsid w:val="00516D8F"/>
    <w:rsid w:val="005247CF"/>
    <w:rsid w:val="00535F94"/>
    <w:rsid w:val="0054313A"/>
    <w:rsid w:val="0055706D"/>
    <w:rsid w:val="00560DA8"/>
    <w:rsid w:val="005626F5"/>
    <w:rsid w:val="00567882"/>
    <w:rsid w:val="00573109"/>
    <w:rsid w:val="0057604F"/>
    <w:rsid w:val="00576EB8"/>
    <w:rsid w:val="00587FC0"/>
    <w:rsid w:val="005B06FF"/>
    <w:rsid w:val="005B1AA9"/>
    <w:rsid w:val="005B7453"/>
    <w:rsid w:val="005E5199"/>
    <w:rsid w:val="005F3136"/>
    <w:rsid w:val="00624209"/>
    <w:rsid w:val="006322E9"/>
    <w:rsid w:val="00635918"/>
    <w:rsid w:val="0064561E"/>
    <w:rsid w:val="00650444"/>
    <w:rsid w:val="0065124B"/>
    <w:rsid w:val="00681AC1"/>
    <w:rsid w:val="0068571A"/>
    <w:rsid w:val="0069799B"/>
    <w:rsid w:val="006B4EC7"/>
    <w:rsid w:val="006C26E2"/>
    <w:rsid w:val="006C4015"/>
    <w:rsid w:val="006D4E90"/>
    <w:rsid w:val="006F6681"/>
    <w:rsid w:val="00704E29"/>
    <w:rsid w:val="0071031E"/>
    <w:rsid w:val="00716C18"/>
    <w:rsid w:val="00717672"/>
    <w:rsid w:val="00720B1B"/>
    <w:rsid w:val="00737FB2"/>
    <w:rsid w:val="00740CB9"/>
    <w:rsid w:val="00750557"/>
    <w:rsid w:val="0075583F"/>
    <w:rsid w:val="00762238"/>
    <w:rsid w:val="00767A97"/>
    <w:rsid w:val="007771C7"/>
    <w:rsid w:val="00794418"/>
    <w:rsid w:val="007A61F9"/>
    <w:rsid w:val="007B4158"/>
    <w:rsid w:val="007C15C4"/>
    <w:rsid w:val="007F232E"/>
    <w:rsid w:val="007F4444"/>
    <w:rsid w:val="007F52A4"/>
    <w:rsid w:val="007F5BC7"/>
    <w:rsid w:val="007F652E"/>
    <w:rsid w:val="007F7FDF"/>
    <w:rsid w:val="00801E20"/>
    <w:rsid w:val="0080653B"/>
    <w:rsid w:val="00810772"/>
    <w:rsid w:val="0082631E"/>
    <w:rsid w:val="008323FF"/>
    <w:rsid w:val="008375C7"/>
    <w:rsid w:val="0084154C"/>
    <w:rsid w:val="00844AAA"/>
    <w:rsid w:val="008549FC"/>
    <w:rsid w:val="008553AD"/>
    <w:rsid w:val="00864212"/>
    <w:rsid w:val="008651C3"/>
    <w:rsid w:val="0087070A"/>
    <w:rsid w:val="00874DFB"/>
    <w:rsid w:val="0087722B"/>
    <w:rsid w:val="0087748B"/>
    <w:rsid w:val="00890112"/>
    <w:rsid w:val="0089274A"/>
    <w:rsid w:val="00895F49"/>
    <w:rsid w:val="00897F89"/>
    <w:rsid w:val="008C33F5"/>
    <w:rsid w:val="008D0700"/>
    <w:rsid w:val="008D407A"/>
    <w:rsid w:val="008D544D"/>
    <w:rsid w:val="008E68FB"/>
    <w:rsid w:val="008F78DC"/>
    <w:rsid w:val="00901FFD"/>
    <w:rsid w:val="00904C53"/>
    <w:rsid w:val="00905A3E"/>
    <w:rsid w:val="009114A0"/>
    <w:rsid w:val="00913866"/>
    <w:rsid w:val="00916B99"/>
    <w:rsid w:val="009173F0"/>
    <w:rsid w:val="009322A5"/>
    <w:rsid w:val="00934968"/>
    <w:rsid w:val="009440CF"/>
    <w:rsid w:val="009441AD"/>
    <w:rsid w:val="009579C0"/>
    <w:rsid w:val="009747D6"/>
    <w:rsid w:val="00982715"/>
    <w:rsid w:val="00993F05"/>
    <w:rsid w:val="00995A18"/>
    <w:rsid w:val="009977FC"/>
    <w:rsid w:val="00997B1D"/>
    <w:rsid w:val="009A64F6"/>
    <w:rsid w:val="009A7191"/>
    <w:rsid w:val="009B47A7"/>
    <w:rsid w:val="009B4DE1"/>
    <w:rsid w:val="009C7F8C"/>
    <w:rsid w:val="009D3954"/>
    <w:rsid w:val="009D53FD"/>
    <w:rsid w:val="009D7690"/>
    <w:rsid w:val="009E5E49"/>
    <w:rsid w:val="009F6353"/>
    <w:rsid w:val="00A06657"/>
    <w:rsid w:val="00A105B5"/>
    <w:rsid w:val="00A10944"/>
    <w:rsid w:val="00A12D6B"/>
    <w:rsid w:val="00A131BE"/>
    <w:rsid w:val="00A162A4"/>
    <w:rsid w:val="00A2541F"/>
    <w:rsid w:val="00A26023"/>
    <w:rsid w:val="00A26E5E"/>
    <w:rsid w:val="00A64565"/>
    <w:rsid w:val="00A82631"/>
    <w:rsid w:val="00A96CFE"/>
    <w:rsid w:val="00AA0C89"/>
    <w:rsid w:val="00AA59CA"/>
    <w:rsid w:val="00AB3B59"/>
    <w:rsid w:val="00AB69DF"/>
    <w:rsid w:val="00AB76AA"/>
    <w:rsid w:val="00AC4FC7"/>
    <w:rsid w:val="00AD23ED"/>
    <w:rsid w:val="00AE4899"/>
    <w:rsid w:val="00AE64AD"/>
    <w:rsid w:val="00AF4841"/>
    <w:rsid w:val="00B2170E"/>
    <w:rsid w:val="00B2363A"/>
    <w:rsid w:val="00B45597"/>
    <w:rsid w:val="00B64FBA"/>
    <w:rsid w:val="00B677F7"/>
    <w:rsid w:val="00B76464"/>
    <w:rsid w:val="00B77A22"/>
    <w:rsid w:val="00B900F9"/>
    <w:rsid w:val="00B90661"/>
    <w:rsid w:val="00BA1E9A"/>
    <w:rsid w:val="00BB0272"/>
    <w:rsid w:val="00BB1CF7"/>
    <w:rsid w:val="00BC3D5B"/>
    <w:rsid w:val="00BC4E24"/>
    <w:rsid w:val="00BC5FA1"/>
    <w:rsid w:val="00C049DA"/>
    <w:rsid w:val="00C077C0"/>
    <w:rsid w:val="00C12245"/>
    <w:rsid w:val="00C1315D"/>
    <w:rsid w:val="00C16CC6"/>
    <w:rsid w:val="00C31B89"/>
    <w:rsid w:val="00C420D2"/>
    <w:rsid w:val="00C448DF"/>
    <w:rsid w:val="00C56140"/>
    <w:rsid w:val="00C775D4"/>
    <w:rsid w:val="00C81BDB"/>
    <w:rsid w:val="00C86469"/>
    <w:rsid w:val="00C94ECE"/>
    <w:rsid w:val="00C971C3"/>
    <w:rsid w:val="00CA7D1A"/>
    <w:rsid w:val="00CC5381"/>
    <w:rsid w:val="00CE1B0B"/>
    <w:rsid w:val="00CE1D57"/>
    <w:rsid w:val="00CE566F"/>
    <w:rsid w:val="00CF2108"/>
    <w:rsid w:val="00CF6A88"/>
    <w:rsid w:val="00CF740D"/>
    <w:rsid w:val="00D119E6"/>
    <w:rsid w:val="00D2272E"/>
    <w:rsid w:val="00D22B05"/>
    <w:rsid w:val="00D22DA9"/>
    <w:rsid w:val="00D42FD9"/>
    <w:rsid w:val="00D464B7"/>
    <w:rsid w:val="00D62D96"/>
    <w:rsid w:val="00D755B6"/>
    <w:rsid w:val="00D763BF"/>
    <w:rsid w:val="00D853C3"/>
    <w:rsid w:val="00D923B9"/>
    <w:rsid w:val="00D939EE"/>
    <w:rsid w:val="00D95136"/>
    <w:rsid w:val="00DA053C"/>
    <w:rsid w:val="00DA45F3"/>
    <w:rsid w:val="00DA6E91"/>
    <w:rsid w:val="00DB144B"/>
    <w:rsid w:val="00DB54B3"/>
    <w:rsid w:val="00DB564D"/>
    <w:rsid w:val="00DC1E09"/>
    <w:rsid w:val="00DC2122"/>
    <w:rsid w:val="00DC5E02"/>
    <w:rsid w:val="00DC644E"/>
    <w:rsid w:val="00DC6F2D"/>
    <w:rsid w:val="00DD1113"/>
    <w:rsid w:val="00DD3F9D"/>
    <w:rsid w:val="00DE5AC3"/>
    <w:rsid w:val="00DE7AA3"/>
    <w:rsid w:val="00DF5449"/>
    <w:rsid w:val="00DF6FD3"/>
    <w:rsid w:val="00E14FBC"/>
    <w:rsid w:val="00E16050"/>
    <w:rsid w:val="00E16E0C"/>
    <w:rsid w:val="00E36EA7"/>
    <w:rsid w:val="00E40EA7"/>
    <w:rsid w:val="00E63797"/>
    <w:rsid w:val="00E63A20"/>
    <w:rsid w:val="00E66246"/>
    <w:rsid w:val="00E732CA"/>
    <w:rsid w:val="00E74FEE"/>
    <w:rsid w:val="00E763EA"/>
    <w:rsid w:val="00E80578"/>
    <w:rsid w:val="00E842E8"/>
    <w:rsid w:val="00E90FCA"/>
    <w:rsid w:val="00E94218"/>
    <w:rsid w:val="00EA2E10"/>
    <w:rsid w:val="00EC2476"/>
    <w:rsid w:val="00EE06A0"/>
    <w:rsid w:val="00EF42A7"/>
    <w:rsid w:val="00EF4B56"/>
    <w:rsid w:val="00EF7294"/>
    <w:rsid w:val="00EF7BEC"/>
    <w:rsid w:val="00F00FDB"/>
    <w:rsid w:val="00F01306"/>
    <w:rsid w:val="00F06C36"/>
    <w:rsid w:val="00F13ED1"/>
    <w:rsid w:val="00F23E32"/>
    <w:rsid w:val="00F313C7"/>
    <w:rsid w:val="00F33F0C"/>
    <w:rsid w:val="00F35004"/>
    <w:rsid w:val="00F35721"/>
    <w:rsid w:val="00F3751D"/>
    <w:rsid w:val="00F4476B"/>
    <w:rsid w:val="00F62795"/>
    <w:rsid w:val="00F63F37"/>
    <w:rsid w:val="00F8265F"/>
    <w:rsid w:val="00F833A7"/>
    <w:rsid w:val="00FA0ED8"/>
    <w:rsid w:val="00FA77E0"/>
    <w:rsid w:val="00FC23D4"/>
    <w:rsid w:val="00FC3758"/>
    <w:rsid w:val="00FD53E1"/>
    <w:rsid w:val="00FE0E53"/>
    <w:rsid w:val="00FE5C8D"/>
    <w:rsid w:val="00FF3875"/>
    <w:rsid w:val="00FF4E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15799-DB98-44E1-BD99-D4BE5C80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A06657"/>
    <w:pPr>
      <w:spacing w:before="100" w:beforeAutospacing="1" w:after="100" w:afterAutospacing="1" w:line="240" w:lineRule="auto"/>
      <w:outlineLvl w:val="1"/>
    </w:pPr>
    <w:rPr>
      <w:rFonts w:ascii="Tahoma" w:eastAsia="Times New Roman" w:hAnsi="Tahoma" w:cs="Tahom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FDF"/>
    <w:pPr>
      <w:ind w:left="720"/>
      <w:contextualSpacing/>
    </w:pPr>
  </w:style>
  <w:style w:type="paragraph" w:styleId="a4">
    <w:name w:val="Body Text"/>
    <w:basedOn w:val="a"/>
    <w:link w:val="a5"/>
    <w:semiHidden/>
    <w:unhideWhenUsed/>
    <w:rsid w:val="00000CF9"/>
    <w:pPr>
      <w:spacing w:after="120" w:line="240" w:lineRule="auto"/>
    </w:pPr>
    <w:rPr>
      <w:rFonts w:ascii="Times New Roman" w:eastAsia="Times New Roman" w:hAnsi="Times New Roman" w:cs="Angsana New"/>
      <w:sz w:val="24"/>
    </w:rPr>
  </w:style>
  <w:style w:type="character" w:customStyle="1" w:styleId="a5">
    <w:name w:val="เนื้อความ อักขระ"/>
    <w:basedOn w:val="a0"/>
    <w:link w:val="a4"/>
    <w:semiHidden/>
    <w:rsid w:val="00000CF9"/>
    <w:rPr>
      <w:rFonts w:ascii="Times New Roman" w:eastAsia="Times New Roman" w:hAnsi="Times New Roman" w:cs="Angsana New"/>
      <w:sz w:val="24"/>
    </w:rPr>
  </w:style>
  <w:style w:type="paragraph" w:styleId="a6">
    <w:name w:val="header"/>
    <w:basedOn w:val="a"/>
    <w:link w:val="a7"/>
    <w:uiPriority w:val="99"/>
    <w:unhideWhenUsed/>
    <w:rsid w:val="009F6353"/>
    <w:pPr>
      <w:tabs>
        <w:tab w:val="center" w:pos="4513"/>
        <w:tab w:val="right" w:pos="9026"/>
      </w:tabs>
      <w:spacing w:after="0" w:line="240" w:lineRule="auto"/>
    </w:pPr>
  </w:style>
  <w:style w:type="character" w:customStyle="1" w:styleId="a7">
    <w:name w:val="หัวกระดาษ อักขระ"/>
    <w:basedOn w:val="a0"/>
    <w:link w:val="a6"/>
    <w:uiPriority w:val="99"/>
    <w:rsid w:val="009F6353"/>
  </w:style>
  <w:style w:type="paragraph" w:styleId="a8">
    <w:name w:val="footer"/>
    <w:basedOn w:val="a"/>
    <w:link w:val="a9"/>
    <w:uiPriority w:val="99"/>
    <w:unhideWhenUsed/>
    <w:rsid w:val="009F635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9F6353"/>
  </w:style>
  <w:style w:type="character" w:customStyle="1" w:styleId="ls16">
    <w:name w:val="ls16"/>
    <w:basedOn w:val="a0"/>
    <w:rsid w:val="00EF7BEC"/>
  </w:style>
  <w:style w:type="character" w:customStyle="1" w:styleId="ls19">
    <w:name w:val="ls19"/>
    <w:basedOn w:val="a0"/>
    <w:rsid w:val="00EF7BEC"/>
  </w:style>
  <w:style w:type="character" w:customStyle="1" w:styleId="ls1a">
    <w:name w:val="ls1a"/>
    <w:basedOn w:val="a0"/>
    <w:rsid w:val="00EF7BEC"/>
  </w:style>
  <w:style w:type="character" w:customStyle="1" w:styleId="ls1f">
    <w:name w:val="ls1f"/>
    <w:basedOn w:val="a0"/>
    <w:rsid w:val="00EF7BEC"/>
  </w:style>
  <w:style w:type="character" w:styleId="aa">
    <w:name w:val="Hyperlink"/>
    <w:basedOn w:val="a0"/>
    <w:uiPriority w:val="99"/>
    <w:unhideWhenUsed/>
    <w:rsid w:val="00EF7BEC"/>
    <w:rPr>
      <w:color w:val="0000FF"/>
      <w:u w:val="single"/>
    </w:rPr>
  </w:style>
  <w:style w:type="character" w:customStyle="1" w:styleId="publication-meta-journal">
    <w:name w:val="publication-meta-journal"/>
    <w:basedOn w:val="a0"/>
    <w:rsid w:val="003C2EC3"/>
  </w:style>
  <w:style w:type="character" w:customStyle="1" w:styleId="publication-meta-date">
    <w:name w:val="publication-meta-date"/>
    <w:basedOn w:val="a0"/>
    <w:rsid w:val="003C2EC3"/>
  </w:style>
  <w:style w:type="paragraph" w:styleId="ab">
    <w:name w:val="No Spacing"/>
    <w:uiPriority w:val="1"/>
    <w:qFormat/>
    <w:rsid w:val="004079C4"/>
    <w:pPr>
      <w:spacing w:after="0" w:line="240" w:lineRule="auto"/>
    </w:pPr>
    <w:rPr>
      <w:rFonts w:ascii="Calibri" w:eastAsia="Calibri" w:hAnsi="Calibri" w:cs="Cordia New"/>
    </w:rPr>
  </w:style>
  <w:style w:type="paragraph" w:customStyle="1" w:styleId="ArticleTitleHeading">
    <w:name w:val="ArticleTitleHeading"/>
    <w:basedOn w:val="a"/>
    <w:link w:val="ArticleTitleHeadingChar"/>
    <w:qFormat/>
    <w:rsid w:val="004079C4"/>
    <w:pPr>
      <w:spacing w:after="0" w:line="240" w:lineRule="auto"/>
      <w:jc w:val="center"/>
    </w:pPr>
    <w:rPr>
      <w:rFonts w:asciiTheme="majorHAnsi" w:eastAsia="Times New Roman" w:hAnsiTheme="majorHAnsi" w:cs="Times New Roman"/>
      <w:b/>
      <w:sz w:val="36"/>
      <w:szCs w:val="36"/>
      <w:lang w:bidi="ar-SA"/>
    </w:rPr>
  </w:style>
  <w:style w:type="character" w:customStyle="1" w:styleId="ArticleTitleHeadingChar">
    <w:name w:val="ArticleTitleHeading Char"/>
    <w:basedOn w:val="a0"/>
    <w:link w:val="ArticleTitleHeading"/>
    <w:rsid w:val="004079C4"/>
    <w:rPr>
      <w:rFonts w:asciiTheme="majorHAnsi" w:eastAsia="Times New Roman" w:hAnsiTheme="majorHAnsi" w:cs="Times New Roman"/>
      <w:b/>
      <w:sz w:val="36"/>
      <w:szCs w:val="36"/>
      <w:lang w:bidi="ar-SA"/>
    </w:rPr>
  </w:style>
  <w:style w:type="character" w:customStyle="1" w:styleId="20">
    <w:name w:val="หัวเรื่อง 2 อักขระ"/>
    <w:basedOn w:val="a0"/>
    <w:link w:val="2"/>
    <w:uiPriority w:val="9"/>
    <w:rsid w:val="00A06657"/>
    <w:rPr>
      <w:rFonts w:ascii="Tahoma" w:eastAsia="Times New Roman" w:hAnsi="Tahoma" w:cs="Tahoma"/>
      <w:b/>
      <w:bCs/>
      <w:sz w:val="36"/>
      <w:szCs w:val="36"/>
    </w:rPr>
  </w:style>
  <w:style w:type="character" w:customStyle="1" w:styleId="3oh-">
    <w:name w:val="_3oh-"/>
    <w:basedOn w:val="a0"/>
    <w:rsid w:val="00A06657"/>
  </w:style>
  <w:style w:type="paragraph" w:styleId="ac">
    <w:name w:val="Balloon Text"/>
    <w:basedOn w:val="a"/>
    <w:link w:val="ad"/>
    <w:uiPriority w:val="99"/>
    <w:semiHidden/>
    <w:unhideWhenUsed/>
    <w:rsid w:val="00FC3758"/>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FC3758"/>
    <w:rPr>
      <w:rFonts w:ascii="Tahoma" w:hAnsi="Tahoma" w:cs="Angsana New"/>
      <w:sz w:val="16"/>
      <w:szCs w:val="20"/>
    </w:rPr>
  </w:style>
  <w:style w:type="character" w:styleId="ae">
    <w:name w:val="Placeholder Text"/>
    <w:basedOn w:val="a0"/>
    <w:uiPriority w:val="99"/>
    <w:semiHidden/>
    <w:rsid w:val="00DF5449"/>
    <w:rPr>
      <w:color w:val="808080"/>
    </w:rPr>
  </w:style>
  <w:style w:type="character" w:customStyle="1" w:styleId="vcard">
    <w:name w:val="vcard"/>
    <w:basedOn w:val="a0"/>
    <w:rsid w:val="00285407"/>
  </w:style>
  <w:style w:type="character" w:customStyle="1" w:styleId="fn">
    <w:name w:val="fn"/>
    <w:basedOn w:val="a0"/>
    <w:rsid w:val="0028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16262">
      <w:bodyDiv w:val="1"/>
      <w:marLeft w:val="0"/>
      <w:marRight w:val="0"/>
      <w:marTop w:val="0"/>
      <w:marBottom w:val="0"/>
      <w:divBdr>
        <w:top w:val="none" w:sz="0" w:space="0" w:color="auto"/>
        <w:left w:val="none" w:sz="0" w:space="0" w:color="auto"/>
        <w:bottom w:val="none" w:sz="0" w:space="0" w:color="auto"/>
        <w:right w:val="none" w:sz="0" w:space="0" w:color="auto"/>
      </w:divBdr>
      <w:divsChild>
        <w:div w:id="209222662">
          <w:marLeft w:val="0"/>
          <w:marRight w:val="0"/>
          <w:marTop w:val="0"/>
          <w:marBottom w:val="0"/>
          <w:divBdr>
            <w:top w:val="none" w:sz="0" w:space="0" w:color="auto"/>
            <w:left w:val="none" w:sz="0" w:space="0" w:color="auto"/>
            <w:bottom w:val="none" w:sz="0" w:space="0" w:color="auto"/>
            <w:right w:val="none" w:sz="0" w:space="0" w:color="auto"/>
          </w:divBdr>
        </w:div>
        <w:div w:id="604770892">
          <w:marLeft w:val="0"/>
          <w:marRight w:val="0"/>
          <w:marTop w:val="0"/>
          <w:marBottom w:val="0"/>
          <w:divBdr>
            <w:top w:val="none" w:sz="0" w:space="0" w:color="auto"/>
            <w:left w:val="none" w:sz="0" w:space="0" w:color="auto"/>
            <w:bottom w:val="none" w:sz="0" w:space="0" w:color="auto"/>
            <w:right w:val="none" w:sz="0" w:space="0" w:color="auto"/>
          </w:divBdr>
        </w:div>
        <w:div w:id="1838955023">
          <w:marLeft w:val="0"/>
          <w:marRight w:val="0"/>
          <w:marTop w:val="0"/>
          <w:marBottom w:val="0"/>
          <w:divBdr>
            <w:top w:val="none" w:sz="0" w:space="0" w:color="auto"/>
            <w:left w:val="none" w:sz="0" w:space="0" w:color="auto"/>
            <w:bottom w:val="none" w:sz="0" w:space="0" w:color="auto"/>
            <w:right w:val="none" w:sz="0" w:space="0" w:color="auto"/>
          </w:divBdr>
        </w:div>
        <w:div w:id="1708066066">
          <w:marLeft w:val="0"/>
          <w:marRight w:val="0"/>
          <w:marTop w:val="0"/>
          <w:marBottom w:val="0"/>
          <w:divBdr>
            <w:top w:val="none" w:sz="0" w:space="0" w:color="auto"/>
            <w:left w:val="none" w:sz="0" w:space="0" w:color="auto"/>
            <w:bottom w:val="none" w:sz="0" w:space="0" w:color="auto"/>
            <w:right w:val="none" w:sz="0" w:space="0" w:color="auto"/>
          </w:divBdr>
        </w:div>
      </w:divsChild>
    </w:div>
    <w:div w:id="1030646684">
      <w:bodyDiv w:val="1"/>
      <w:marLeft w:val="0"/>
      <w:marRight w:val="0"/>
      <w:marTop w:val="0"/>
      <w:marBottom w:val="0"/>
      <w:divBdr>
        <w:top w:val="none" w:sz="0" w:space="0" w:color="auto"/>
        <w:left w:val="none" w:sz="0" w:space="0" w:color="auto"/>
        <w:bottom w:val="none" w:sz="0" w:space="0" w:color="auto"/>
        <w:right w:val="none" w:sz="0" w:space="0" w:color="auto"/>
      </w:divBdr>
    </w:div>
    <w:div w:id="1264726675">
      <w:bodyDiv w:val="1"/>
      <w:marLeft w:val="0"/>
      <w:marRight w:val="0"/>
      <w:marTop w:val="0"/>
      <w:marBottom w:val="0"/>
      <w:divBdr>
        <w:top w:val="none" w:sz="0" w:space="0" w:color="auto"/>
        <w:left w:val="none" w:sz="0" w:space="0" w:color="auto"/>
        <w:bottom w:val="none" w:sz="0" w:space="0" w:color="auto"/>
        <w:right w:val="none" w:sz="0" w:space="0" w:color="auto"/>
      </w:divBdr>
    </w:div>
    <w:div w:id="1418593249">
      <w:bodyDiv w:val="1"/>
      <w:marLeft w:val="0"/>
      <w:marRight w:val="0"/>
      <w:marTop w:val="0"/>
      <w:marBottom w:val="0"/>
      <w:divBdr>
        <w:top w:val="none" w:sz="0" w:space="0" w:color="auto"/>
        <w:left w:val="none" w:sz="0" w:space="0" w:color="auto"/>
        <w:bottom w:val="none" w:sz="0" w:space="0" w:color="auto"/>
        <w:right w:val="none" w:sz="0" w:space="0" w:color="auto"/>
      </w:divBdr>
    </w:div>
    <w:div w:id="1846701497">
      <w:bodyDiv w:val="1"/>
      <w:marLeft w:val="0"/>
      <w:marRight w:val="0"/>
      <w:marTop w:val="0"/>
      <w:marBottom w:val="0"/>
      <w:divBdr>
        <w:top w:val="none" w:sz="0" w:space="0" w:color="auto"/>
        <w:left w:val="none" w:sz="0" w:space="0" w:color="auto"/>
        <w:bottom w:val="none" w:sz="0" w:space="0" w:color="auto"/>
        <w:right w:val="none" w:sz="0" w:space="0" w:color="auto"/>
      </w:divBdr>
    </w:div>
    <w:div w:id="1928342225">
      <w:bodyDiv w:val="1"/>
      <w:marLeft w:val="0"/>
      <w:marRight w:val="0"/>
      <w:marTop w:val="0"/>
      <w:marBottom w:val="0"/>
      <w:divBdr>
        <w:top w:val="none" w:sz="0" w:space="0" w:color="auto"/>
        <w:left w:val="none" w:sz="0" w:space="0" w:color="auto"/>
        <w:bottom w:val="none" w:sz="0" w:space="0" w:color="auto"/>
        <w:right w:val="none" w:sz="0" w:space="0" w:color="auto"/>
      </w:divBdr>
    </w:div>
    <w:div w:id="2064480718">
      <w:bodyDiv w:val="1"/>
      <w:marLeft w:val="0"/>
      <w:marRight w:val="0"/>
      <w:marTop w:val="0"/>
      <w:marBottom w:val="0"/>
      <w:divBdr>
        <w:top w:val="none" w:sz="0" w:space="0" w:color="auto"/>
        <w:left w:val="none" w:sz="0" w:space="0" w:color="auto"/>
        <w:bottom w:val="none" w:sz="0" w:space="0" w:color="auto"/>
        <w:right w:val="none" w:sz="0" w:space="0" w:color="auto"/>
      </w:divBdr>
      <w:divsChild>
        <w:div w:id="2007052664">
          <w:marLeft w:val="0"/>
          <w:marRight w:val="0"/>
          <w:marTop w:val="0"/>
          <w:marBottom w:val="0"/>
          <w:divBdr>
            <w:top w:val="none" w:sz="0" w:space="0" w:color="auto"/>
            <w:left w:val="none" w:sz="0" w:space="0" w:color="auto"/>
            <w:bottom w:val="none" w:sz="0" w:space="0" w:color="auto"/>
            <w:right w:val="none" w:sz="0" w:space="0" w:color="auto"/>
          </w:divBdr>
          <w:divsChild>
            <w:div w:id="1971476779">
              <w:marLeft w:val="0"/>
              <w:marRight w:val="0"/>
              <w:marTop w:val="0"/>
              <w:marBottom w:val="0"/>
              <w:divBdr>
                <w:top w:val="none" w:sz="0" w:space="0" w:color="auto"/>
                <w:left w:val="none" w:sz="0" w:space="0" w:color="auto"/>
                <w:bottom w:val="none" w:sz="0" w:space="0" w:color="auto"/>
                <w:right w:val="none" w:sz="0" w:space="0" w:color="auto"/>
              </w:divBdr>
            </w:div>
          </w:divsChild>
        </w:div>
        <w:div w:id="1374649239">
          <w:marLeft w:val="0"/>
          <w:marRight w:val="0"/>
          <w:marTop w:val="0"/>
          <w:marBottom w:val="0"/>
          <w:divBdr>
            <w:top w:val="none" w:sz="0" w:space="0" w:color="auto"/>
            <w:left w:val="none" w:sz="0" w:space="0" w:color="auto"/>
            <w:bottom w:val="none" w:sz="0" w:space="0" w:color="auto"/>
            <w:right w:val="none" w:sz="0" w:space="0" w:color="auto"/>
          </w:divBdr>
          <w:divsChild>
            <w:div w:id="14412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4899">
      <w:bodyDiv w:val="1"/>
      <w:marLeft w:val="0"/>
      <w:marRight w:val="0"/>
      <w:marTop w:val="0"/>
      <w:marBottom w:val="0"/>
      <w:divBdr>
        <w:top w:val="none" w:sz="0" w:space="0" w:color="auto"/>
        <w:left w:val="none" w:sz="0" w:space="0" w:color="auto"/>
        <w:bottom w:val="none" w:sz="0" w:space="0" w:color="auto"/>
        <w:right w:val="none" w:sz="0" w:space="0" w:color="auto"/>
      </w:divBdr>
      <w:divsChild>
        <w:div w:id="1833452362">
          <w:marLeft w:val="0"/>
          <w:marRight w:val="0"/>
          <w:marTop w:val="0"/>
          <w:marBottom w:val="0"/>
          <w:divBdr>
            <w:top w:val="none" w:sz="0" w:space="0" w:color="auto"/>
            <w:left w:val="none" w:sz="0" w:space="0" w:color="auto"/>
            <w:bottom w:val="none" w:sz="0" w:space="0" w:color="auto"/>
            <w:right w:val="none" w:sz="0" w:space="0" w:color="auto"/>
          </w:divBdr>
        </w:div>
        <w:div w:id="69668449">
          <w:marLeft w:val="0"/>
          <w:marRight w:val="0"/>
          <w:marTop w:val="0"/>
          <w:marBottom w:val="0"/>
          <w:divBdr>
            <w:top w:val="none" w:sz="0" w:space="0" w:color="auto"/>
            <w:left w:val="none" w:sz="0" w:space="0" w:color="auto"/>
            <w:bottom w:val="none" w:sz="0" w:space="0" w:color="auto"/>
            <w:right w:val="none" w:sz="0" w:space="0" w:color="auto"/>
          </w:divBdr>
        </w:div>
        <w:div w:id="797261239">
          <w:marLeft w:val="0"/>
          <w:marRight w:val="0"/>
          <w:marTop w:val="0"/>
          <w:marBottom w:val="0"/>
          <w:divBdr>
            <w:top w:val="none" w:sz="0" w:space="0" w:color="auto"/>
            <w:left w:val="none" w:sz="0" w:space="0" w:color="auto"/>
            <w:bottom w:val="none" w:sz="0" w:space="0" w:color="auto"/>
            <w:right w:val="none" w:sz="0" w:space="0" w:color="auto"/>
          </w:divBdr>
        </w:div>
        <w:div w:id="609318785">
          <w:marLeft w:val="0"/>
          <w:marRight w:val="0"/>
          <w:marTop w:val="0"/>
          <w:marBottom w:val="0"/>
          <w:divBdr>
            <w:top w:val="none" w:sz="0" w:space="0" w:color="auto"/>
            <w:left w:val="none" w:sz="0" w:space="0" w:color="auto"/>
            <w:bottom w:val="none" w:sz="0" w:space="0" w:color="auto"/>
            <w:right w:val="none" w:sz="0" w:space="0" w:color="auto"/>
          </w:divBdr>
        </w:div>
        <w:div w:id="1289043785">
          <w:marLeft w:val="0"/>
          <w:marRight w:val="0"/>
          <w:marTop w:val="0"/>
          <w:marBottom w:val="0"/>
          <w:divBdr>
            <w:top w:val="none" w:sz="0" w:space="0" w:color="auto"/>
            <w:left w:val="none" w:sz="0" w:space="0" w:color="auto"/>
            <w:bottom w:val="none" w:sz="0" w:space="0" w:color="auto"/>
            <w:right w:val="none" w:sz="0" w:space="0" w:color="auto"/>
          </w:divBdr>
        </w:div>
        <w:div w:id="1853453267">
          <w:marLeft w:val="0"/>
          <w:marRight w:val="0"/>
          <w:marTop w:val="0"/>
          <w:marBottom w:val="0"/>
          <w:divBdr>
            <w:top w:val="none" w:sz="0" w:space="0" w:color="auto"/>
            <w:left w:val="none" w:sz="0" w:space="0" w:color="auto"/>
            <w:bottom w:val="none" w:sz="0" w:space="0" w:color="auto"/>
            <w:right w:val="none" w:sz="0" w:space="0" w:color="auto"/>
          </w:divBdr>
        </w:div>
        <w:div w:id="315233531">
          <w:marLeft w:val="0"/>
          <w:marRight w:val="0"/>
          <w:marTop w:val="0"/>
          <w:marBottom w:val="0"/>
          <w:divBdr>
            <w:top w:val="none" w:sz="0" w:space="0" w:color="auto"/>
            <w:left w:val="none" w:sz="0" w:space="0" w:color="auto"/>
            <w:bottom w:val="none" w:sz="0" w:space="0" w:color="auto"/>
            <w:right w:val="none" w:sz="0" w:space="0" w:color="auto"/>
          </w:divBdr>
        </w:div>
        <w:div w:id="1820806329">
          <w:marLeft w:val="0"/>
          <w:marRight w:val="0"/>
          <w:marTop w:val="0"/>
          <w:marBottom w:val="0"/>
          <w:divBdr>
            <w:top w:val="none" w:sz="0" w:space="0" w:color="auto"/>
            <w:left w:val="none" w:sz="0" w:space="0" w:color="auto"/>
            <w:bottom w:val="none" w:sz="0" w:space="0" w:color="auto"/>
            <w:right w:val="none" w:sz="0" w:space="0" w:color="auto"/>
          </w:divBdr>
        </w:div>
        <w:div w:id="107359019">
          <w:marLeft w:val="0"/>
          <w:marRight w:val="0"/>
          <w:marTop w:val="0"/>
          <w:marBottom w:val="0"/>
          <w:divBdr>
            <w:top w:val="none" w:sz="0" w:space="0" w:color="auto"/>
            <w:left w:val="none" w:sz="0" w:space="0" w:color="auto"/>
            <w:bottom w:val="none" w:sz="0" w:space="0" w:color="auto"/>
            <w:right w:val="none" w:sz="0" w:space="0" w:color="auto"/>
          </w:divBdr>
        </w:div>
        <w:div w:id="439110886">
          <w:marLeft w:val="0"/>
          <w:marRight w:val="0"/>
          <w:marTop w:val="0"/>
          <w:marBottom w:val="0"/>
          <w:divBdr>
            <w:top w:val="none" w:sz="0" w:space="0" w:color="auto"/>
            <w:left w:val="none" w:sz="0" w:space="0" w:color="auto"/>
            <w:bottom w:val="none" w:sz="0" w:space="0" w:color="auto"/>
            <w:right w:val="none" w:sz="0" w:space="0" w:color="auto"/>
          </w:divBdr>
        </w:div>
        <w:div w:id="800153785">
          <w:marLeft w:val="0"/>
          <w:marRight w:val="0"/>
          <w:marTop w:val="0"/>
          <w:marBottom w:val="0"/>
          <w:divBdr>
            <w:top w:val="none" w:sz="0" w:space="0" w:color="auto"/>
            <w:left w:val="none" w:sz="0" w:space="0" w:color="auto"/>
            <w:bottom w:val="none" w:sz="0" w:space="0" w:color="auto"/>
            <w:right w:val="none" w:sz="0" w:space="0" w:color="auto"/>
          </w:divBdr>
        </w:div>
        <w:div w:id="1063287327">
          <w:marLeft w:val="0"/>
          <w:marRight w:val="0"/>
          <w:marTop w:val="0"/>
          <w:marBottom w:val="0"/>
          <w:divBdr>
            <w:top w:val="none" w:sz="0" w:space="0" w:color="auto"/>
            <w:left w:val="none" w:sz="0" w:space="0" w:color="auto"/>
            <w:bottom w:val="none" w:sz="0" w:space="0" w:color="auto"/>
            <w:right w:val="none" w:sz="0" w:space="0" w:color="auto"/>
          </w:divBdr>
        </w:div>
        <w:div w:id="65896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englishpages.com/blog/author/rhal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c.go.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Experimental</a:t>
            </a:r>
            <a:r>
              <a:rPr lang="en-US" sz="1200" baseline="0"/>
              <a:t> Group's Scores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C00000"/>
            </a:solidFill>
          </c:spPr>
          <c:invertIfNegative val="0"/>
          <c:dLbls>
            <c:dLbl>
              <c:idx val="2"/>
              <c:tx>
                <c:rich>
                  <a:bodyPr/>
                  <a:lstStyle/>
                  <a:p>
                    <a:r>
                      <a:rPr lang="en-US"/>
                      <a:t>70.63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5A-4807-81DA-073D865EA7CE}"/>
                </c:ext>
              </c:extLst>
            </c:dLbl>
            <c:dLbl>
              <c:idx val="3"/>
              <c:tx>
                <c:rich>
                  <a:bodyPr/>
                  <a:lstStyle/>
                  <a:p>
                    <a:r>
                      <a:rPr lang="en-US"/>
                      <a:t>65.48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5A-4807-81DA-073D865EA7C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(mix!$B$25,mix!$B$27,mix!$B$29,mix!$B$31)</c:f>
              <c:strCache>
                <c:ptCount val="4"/>
                <c:pt idx="0">
                  <c:v>EG(10)</c:v>
                </c:pt>
                <c:pt idx="1">
                  <c:v>EG(11)</c:v>
                </c:pt>
                <c:pt idx="2">
                  <c:v>EG(12)</c:v>
                </c:pt>
                <c:pt idx="3">
                  <c:v>Total (EG)</c:v>
                </c:pt>
              </c:strCache>
            </c:strRef>
          </c:cat>
          <c:val>
            <c:numRef>
              <c:f>(mix!$C$25,mix!$C$27,mix!$C$29,mix!$C$31)</c:f>
              <c:numCache>
                <c:formatCode>General</c:formatCode>
                <c:ptCount val="4"/>
                <c:pt idx="0" formatCode="0.00">
                  <c:v>59.5</c:v>
                </c:pt>
                <c:pt idx="1">
                  <c:v>65.45</c:v>
                </c:pt>
                <c:pt idx="2">
                  <c:v>70.63</c:v>
                </c:pt>
                <c:pt idx="3">
                  <c:v>65.48</c:v>
                </c:pt>
              </c:numCache>
            </c:numRef>
          </c:val>
          <c:extLst>
            <c:ext xmlns:c16="http://schemas.microsoft.com/office/drawing/2014/chart" uri="{C3380CC4-5D6E-409C-BE32-E72D297353CC}">
              <c16:uniqueId val="{00000002-185A-4807-81DA-073D865EA7CE}"/>
            </c:ext>
          </c:extLst>
        </c:ser>
        <c:dLbls>
          <c:showLegendKey val="0"/>
          <c:showVal val="1"/>
          <c:showCatName val="0"/>
          <c:showSerName val="0"/>
          <c:showPercent val="0"/>
          <c:showBubbleSize val="0"/>
        </c:dLbls>
        <c:gapWidth val="150"/>
        <c:shape val="box"/>
        <c:axId val="92157824"/>
        <c:axId val="92164864"/>
        <c:axId val="0"/>
      </c:bar3DChart>
      <c:catAx>
        <c:axId val="92157824"/>
        <c:scaling>
          <c:orientation val="minMax"/>
        </c:scaling>
        <c:delete val="0"/>
        <c:axPos val="b"/>
        <c:numFmt formatCode="General" sourceLinked="0"/>
        <c:majorTickMark val="none"/>
        <c:minorTickMark val="none"/>
        <c:tickLblPos val="nextTo"/>
        <c:crossAx val="92164864"/>
        <c:crosses val="autoZero"/>
        <c:auto val="1"/>
        <c:lblAlgn val="ctr"/>
        <c:lblOffset val="100"/>
        <c:noMultiLvlLbl val="0"/>
      </c:catAx>
      <c:valAx>
        <c:axId val="92164864"/>
        <c:scaling>
          <c:orientation val="minMax"/>
        </c:scaling>
        <c:delete val="1"/>
        <c:axPos val="l"/>
        <c:numFmt formatCode="0.00" sourceLinked="1"/>
        <c:majorTickMark val="out"/>
        <c:minorTickMark val="none"/>
        <c:tickLblPos val="nextTo"/>
        <c:crossAx val="92157824"/>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Control Group's Scores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a:t>41.85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B1-472B-A177-DA0D118F20E6}"/>
                </c:ext>
              </c:extLst>
            </c:dLbl>
            <c:dLbl>
              <c:idx val="1"/>
              <c:tx>
                <c:rich>
                  <a:bodyPr/>
                  <a:lstStyle/>
                  <a:p>
                    <a:r>
                      <a:rPr lang="en-US"/>
                      <a:t>47.88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B1-472B-A177-DA0D118F20E6}"/>
                </c:ext>
              </c:extLst>
            </c:dLbl>
            <c:dLbl>
              <c:idx val="2"/>
              <c:tx>
                <c:rich>
                  <a:bodyPr/>
                  <a:lstStyle/>
                  <a:p>
                    <a:r>
                      <a:rPr lang="en-US"/>
                      <a:t>49.03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B1-472B-A177-DA0D118F20E6}"/>
                </c:ext>
              </c:extLst>
            </c:dLbl>
            <c:dLbl>
              <c:idx val="3"/>
              <c:tx>
                <c:rich>
                  <a:bodyPr/>
                  <a:lstStyle/>
                  <a:p>
                    <a:r>
                      <a:rPr lang="en-US"/>
                      <a:t>47.02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B1-472B-A177-DA0D118F20E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(mix!$B$26,mix!$B$28,mix!$B$30,mix!$B$32)</c:f>
              <c:strCache>
                <c:ptCount val="4"/>
                <c:pt idx="0">
                  <c:v>CG(10)</c:v>
                </c:pt>
                <c:pt idx="1">
                  <c:v>CG(11)</c:v>
                </c:pt>
                <c:pt idx="2">
                  <c:v>CG(12)</c:v>
                </c:pt>
                <c:pt idx="3">
                  <c:v>Total (CG)</c:v>
                </c:pt>
              </c:strCache>
            </c:strRef>
          </c:cat>
          <c:val>
            <c:numRef>
              <c:f>(mix!$C$26,mix!$C$28,mix!$C$30,mix!$C$32)</c:f>
              <c:numCache>
                <c:formatCode>General</c:formatCode>
                <c:ptCount val="4"/>
                <c:pt idx="0">
                  <c:v>41.85</c:v>
                </c:pt>
                <c:pt idx="1">
                  <c:v>47.88</c:v>
                </c:pt>
                <c:pt idx="2">
                  <c:v>49.03</c:v>
                </c:pt>
                <c:pt idx="3">
                  <c:v>47.02</c:v>
                </c:pt>
              </c:numCache>
            </c:numRef>
          </c:val>
          <c:extLst>
            <c:ext xmlns:c16="http://schemas.microsoft.com/office/drawing/2014/chart" uri="{C3380CC4-5D6E-409C-BE32-E72D297353CC}">
              <c16:uniqueId val="{00000004-6DB1-472B-A177-DA0D118F20E6}"/>
            </c:ext>
          </c:extLst>
        </c:ser>
        <c:dLbls>
          <c:showLegendKey val="0"/>
          <c:showVal val="1"/>
          <c:showCatName val="0"/>
          <c:showSerName val="0"/>
          <c:showPercent val="0"/>
          <c:showBubbleSize val="0"/>
        </c:dLbls>
        <c:gapWidth val="150"/>
        <c:shape val="box"/>
        <c:axId val="92517120"/>
        <c:axId val="92519808"/>
        <c:axId val="0"/>
      </c:bar3DChart>
      <c:catAx>
        <c:axId val="92517120"/>
        <c:scaling>
          <c:orientation val="minMax"/>
        </c:scaling>
        <c:delete val="0"/>
        <c:axPos val="b"/>
        <c:numFmt formatCode="General" sourceLinked="0"/>
        <c:majorTickMark val="none"/>
        <c:minorTickMark val="none"/>
        <c:tickLblPos val="nextTo"/>
        <c:crossAx val="92519808"/>
        <c:crosses val="autoZero"/>
        <c:auto val="1"/>
        <c:lblAlgn val="ctr"/>
        <c:lblOffset val="100"/>
        <c:noMultiLvlLbl val="0"/>
      </c:catAx>
      <c:valAx>
        <c:axId val="92519808"/>
        <c:scaling>
          <c:orientation val="minMax"/>
        </c:scaling>
        <c:delete val="1"/>
        <c:axPos val="l"/>
        <c:numFmt formatCode="General" sourceLinked="1"/>
        <c:majorTickMark val="out"/>
        <c:minorTickMark val="none"/>
        <c:tickLblPos val="nextTo"/>
        <c:crossAx val="92517120"/>
        <c:crosses val="autoZero"/>
        <c:crossBetween val="between"/>
      </c:valAx>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Comparison between experimental group and control</a:t>
            </a:r>
            <a:r>
              <a:rPr lang="en-US" sz="1200" baseline="0"/>
              <a:t> group's scores</a:t>
            </a:r>
            <a:endParaRPr lang="en-US" sz="1200"/>
          </a:p>
        </c:rich>
      </c:tx>
      <c:layout>
        <c:manualLayout>
          <c:xMode val="edge"/>
          <c:yMode val="edge"/>
          <c:x val="0.12458672770147543"/>
          <c:y val="2.46002555327330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chemeClr val="accent2"/>
              </a:solidFill>
            </c:spPr>
            <c:extLst>
              <c:ext xmlns:c16="http://schemas.microsoft.com/office/drawing/2014/chart" uri="{C3380CC4-5D6E-409C-BE32-E72D297353CC}">
                <c16:uniqueId val="{00000001-4868-47A0-8777-769A42E9E779}"/>
              </c:ext>
            </c:extLst>
          </c:dPt>
          <c:dPt>
            <c:idx val="2"/>
            <c:invertIfNegative val="0"/>
            <c:bubble3D val="0"/>
            <c:spPr>
              <a:solidFill>
                <a:schemeClr val="accent2"/>
              </a:solidFill>
            </c:spPr>
            <c:extLst>
              <c:ext xmlns:c16="http://schemas.microsoft.com/office/drawing/2014/chart" uri="{C3380CC4-5D6E-409C-BE32-E72D297353CC}">
                <c16:uniqueId val="{00000003-4868-47A0-8777-769A42E9E779}"/>
              </c:ext>
            </c:extLst>
          </c:dPt>
          <c:dPt>
            <c:idx val="4"/>
            <c:invertIfNegative val="0"/>
            <c:bubble3D val="0"/>
            <c:spPr>
              <a:solidFill>
                <a:schemeClr val="accent2"/>
              </a:solidFill>
            </c:spPr>
            <c:extLst>
              <c:ext xmlns:c16="http://schemas.microsoft.com/office/drawing/2014/chart" uri="{C3380CC4-5D6E-409C-BE32-E72D297353CC}">
                <c16:uniqueId val="{00000005-4868-47A0-8777-769A42E9E779}"/>
              </c:ext>
            </c:extLst>
          </c:dPt>
          <c:dPt>
            <c:idx val="6"/>
            <c:invertIfNegative val="0"/>
            <c:bubble3D val="0"/>
            <c:spPr>
              <a:solidFill>
                <a:schemeClr val="accent2"/>
              </a:solidFill>
            </c:spPr>
            <c:extLst>
              <c:ext xmlns:c16="http://schemas.microsoft.com/office/drawing/2014/chart" uri="{C3380CC4-5D6E-409C-BE32-E72D297353CC}">
                <c16:uniqueId val="{00000007-4868-47A0-8777-769A42E9E77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mix!$B$25:$B$32</c:f>
              <c:strCache>
                <c:ptCount val="8"/>
                <c:pt idx="0">
                  <c:v>EG(10)</c:v>
                </c:pt>
                <c:pt idx="1">
                  <c:v>CG(10)</c:v>
                </c:pt>
                <c:pt idx="2">
                  <c:v>EG(11)</c:v>
                </c:pt>
                <c:pt idx="3">
                  <c:v>CG(11)</c:v>
                </c:pt>
                <c:pt idx="4">
                  <c:v>EG(12)</c:v>
                </c:pt>
                <c:pt idx="5">
                  <c:v>CG(12)</c:v>
                </c:pt>
                <c:pt idx="6">
                  <c:v>Total (EG)</c:v>
                </c:pt>
                <c:pt idx="7">
                  <c:v>Total (CG)</c:v>
                </c:pt>
              </c:strCache>
            </c:strRef>
          </c:cat>
          <c:val>
            <c:numRef>
              <c:f>mix!$C$25:$C$32</c:f>
              <c:numCache>
                <c:formatCode>General</c:formatCode>
                <c:ptCount val="8"/>
                <c:pt idx="0" formatCode="0.00">
                  <c:v>59.5</c:v>
                </c:pt>
                <c:pt idx="1">
                  <c:v>41.85</c:v>
                </c:pt>
                <c:pt idx="2">
                  <c:v>65.45</c:v>
                </c:pt>
                <c:pt idx="3">
                  <c:v>47.88</c:v>
                </c:pt>
                <c:pt idx="4">
                  <c:v>70.63</c:v>
                </c:pt>
                <c:pt idx="5">
                  <c:v>49.03</c:v>
                </c:pt>
                <c:pt idx="6">
                  <c:v>65.48</c:v>
                </c:pt>
                <c:pt idx="7">
                  <c:v>47.02</c:v>
                </c:pt>
              </c:numCache>
            </c:numRef>
          </c:val>
          <c:extLst>
            <c:ext xmlns:c16="http://schemas.microsoft.com/office/drawing/2014/chart" uri="{C3380CC4-5D6E-409C-BE32-E72D297353CC}">
              <c16:uniqueId val="{00000008-4868-47A0-8777-769A42E9E779}"/>
            </c:ext>
          </c:extLst>
        </c:ser>
        <c:dLbls>
          <c:showLegendKey val="0"/>
          <c:showVal val="1"/>
          <c:showCatName val="0"/>
          <c:showSerName val="0"/>
          <c:showPercent val="0"/>
          <c:showBubbleSize val="0"/>
        </c:dLbls>
        <c:gapWidth val="150"/>
        <c:shape val="box"/>
        <c:axId val="92469888"/>
        <c:axId val="93852032"/>
        <c:axId val="0"/>
      </c:bar3DChart>
      <c:catAx>
        <c:axId val="92469888"/>
        <c:scaling>
          <c:orientation val="minMax"/>
        </c:scaling>
        <c:delete val="0"/>
        <c:axPos val="b"/>
        <c:numFmt formatCode="General" sourceLinked="0"/>
        <c:majorTickMark val="none"/>
        <c:minorTickMark val="none"/>
        <c:tickLblPos val="nextTo"/>
        <c:crossAx val="93852032"/>
        <c:crosses val="autoZero"/>
        <c:auto val="1"/>
        <c:lblAlgn val="ctr"/>
        <c:lblOffset val="100"/>
        <c:noMultiLvlLbl val="0"/>
      </c:catAx>
      <c:valAx>
        <c:axId val="93852032"/>
        <c:scaling>
          <c:orientation val="minMax"/>
        </c:scaling>
        <c:delete val="1"/>
        <c:axPos val="l"/>
        <c:numFmt formatCode="0.00" sourceLinked="1"/>
        <c:majorTickMark val="none"/>
        <c:minorTickMark val="none"/>
        <c:tickLblPos val="nextTo"/>
        <c:crossAx val="92469888"/>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D070-E0BE-4C9A-83D4-F0BB263F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11902</Characters>
  <Application>Microsoft Office Word</Application>
  <DocSecurity>0</DocSecurity>
  <Lines>99</Lines>
  <Paragraphs>27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2019-09-14T07:53:00Z</dcterms:created>
  <dcterms:modified xsi:type="dcterms:W3CDTF">2019-09-14T07:53:00Z</dcterms:modified>
</cp:coreProperties>
</file>