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DF7235" w:rsidRPr="000E4782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="00DF7235"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232DE2ED" w14:textId="143056BE" w:rsidR="00CD7D1B" w:rsidRDefault="00CD7D1B" w:rsidP="00CD7D1B">
      <w:pPr>
        <w:spacing w:after="0"/>
        <w:rPr>
          <w:rFonts w:ascii="Footlight MT Light" w:hAnsi="Footlight MT Light" w:cs="Arial"/>
          <w:sz w:val="24"/>
          <w:szCs w:val="24"/>
        </w:rPr>
      </w:pP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Biology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5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</w:t>
      </w:r>
      <w:r>
        <w:rPr>
          <w:rFonts w:ascii="Footlight MT Light" w:hAnsi="Footlight MT Light" w:cs="Arial"/>
          <w:sz w:val="24"/>
          <w:szCs w:val="24"/>
        </w:rPr>
        <w:t>SCI 3</w:t>
      </w:r>
      <w:r>
        <w:rPr>
          <w:rFonts w:ascii="Footlight MT Light" w:hAnsi="Footlight MT Light" w:cs="Arial"/>
          <w:sz w:val="24"/>
          <w:szCs w:val="24"/>
        </w:rPr>
        <w:t>3</w:t>
      </w:r>
      <w:r>
        <w:rPr>
          <w:rFonts w:ascii="Footlight MT Light" w:hAnsi="Footlight MT Light" w:cs="Arial"/>
          <w:sz w:val="24"/>
          <w:szCs w:val="24"/>
        </w:rPr>
        <w:t>241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) for </w:t>
      </w: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6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1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2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)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Science-Math majors in the first semester Academic School Year 2022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serves as a pre-requisite for Science-Math majors in preparation for entering biomedical</w:t>
      </w:r>
      <w:r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science</w:t>
      </w:r>
      <w:r>
        <w:rPr>
          <w:rFonts w:ascii="Footlight MT Light" w:hAnsi="Footlight MT Light" w:cs="Arial"/>
          <w:sz w:val="24"/>
          <w:szCs w:val="24"/>
        </w:rPr>
        <w:t>s as well as other science</w:t>
      </w:r>
      <w:r w:rsidRPr="000E4782">
        <w:rPr>
          <w:rFonts w:ascii="Footlight MT Light" w:hAnsi="Footlight MT Light" w:cs="Arial"/>
          <w:sz w:val="24"/>
          <w:szCs w:val="24"/>
        </w:rPr>
        <w:t xml:space="preserve"> fields. The study approach </w:t>
      </w:r>
      <w:r>
        <w:rPr>
          <w:rFonts w:ascii="Footlight MT Light" w:hAnsi="Footlight MT Light" w:cs="Arial"/>
          <w:sz w:val="24"/>
          <w:szCs w:val="24"/>
        </w:rPr>
        <w:t>focus</w:t>
      </w:r>
      <w:r w:rsidR="00C47633">
        <w:rPr>
          <w:rFonts w:ascii="Footlight MT Light" w:hAnsi="Footlight MT Light" w:cs="Arial"/>
          <w:sz w:val="24"/>
          <w:szCs w:val="24"/>
        </w:rPr>
        <w:t>es</w:t>
      </w:r>
      <w:r>
        <w:rPr>
          <w:rFonts w:ascii="Footlight MT Light" w:hAnsi="Footlight MT Light" w:cs="Arial"/>
          <w:sz w:val="24"/>
          <w:szCs w:val="24"/>
        </w:rPr>
        <w:t xml:space="preserve"> more intensely on analytical thinking while </w:t>
      </w:r>
      <w:r w:rsidR="007C5DC8">
        <w:rPr>
          <w:rFonts w:ascii="Footlight MT Light" w:hAnsi="Footlight MT Light" w:cs="Arial"/>
          <w:sz w:val="24"/>
          <w:szCs w:val="24"/>
        </w:rPr>
        <w:t>adhering to</w:t>
      </w:r>
      <w:r w:rsidRPr="000E4782">
        <w:rPr>
          <w:rFonts w:ascii="Footlight MT Light" w:hAnsi="Footlight MT Light" w:cs="Arial"/>
          <w:sz w:val="24"/>
          <w:szCs w:val="24"/>
        </w:rPr>
        <w:t xml:space="preserve"> the Thai curriculum </w:t>
      </w:r>
      <w:r w:rsidR="00066846">
        <w:rPr>
          <w:rFonts w:ascii="Footlight MT Light" w:hAnsi="Footlight MT Light" w:cs="Arial"/>
          <w:sz w:val="24"/>
          <w:szCs w:val="24"/>
        </w:rPr>
        <w:t xml:space="preserve">with </w:t>
      </w:r>
      <w:r w:rsidRPr="000E4782">
        <w:rPr>
          <w:rFonts w:ascii="Footlight MT Light" w:hAnsi="Footlight MT Light" w:cs="Arial"/>
          <w:sz w:val="24"/>
          <w:szCs w:val="24"/>
        </w:rPr>
        <w:t>English</w:t>
      </w:r>
      <w:r w:rsidR="007C5DC8">
        <w:rPr>
          <w:rFonts w:ascii="Footlight MT Light" w:hAnsi="Footlight MT Light" w:cs="Arial"/>
          <w:sz w:val="24"/>
          <w:szCs w:val="24"/>
        </w:rPr>
        <w:t xml:space="preserve"> as the instructive </w:t>
      </w:r>
      <w:r w:rsidRPr="000E4782">
        <w:rPr>
          <w:rFonts w:ascii="Footlight MT Light" w:hAnsi="Footlight MT Light" w:cs="Arial"/>
          <w:sz w:val="24"/>
          <w:szCs w:val="24"/>
        </w:rPr>
        <w:t xml:space="preserve">language. </w:t>
      </w:r>
      <w:r w:rsidR="007C5DC8">
        <w:rPr>
          <w:rFonts w:ascii="Footlight MT Light" w:hAnsi="Footlight MT Light" w:cs="Arial"/>
          <w:sz w:val="24"/>
          <w:szCs w:val="24"/>
        </w:rPr>
        <w:t>Students should be more proficient with technical terms as well as the English language gearing science students to become more profi</w:t>
      </w:r>
      <w:r w:rsidR="00066846">
        <w:rPr>
          <w:rFonts w:ascii="Footlight MT Light" w:hAnsi="Footlight MT Light" w:cs="Arial"/>
          <w:sz w:val="24"/>
          <w:szCs w:val="24"/>
        </w:rPr>
        <w:t>ci</w:t>
      </w:r>
      <w:r w:rsidR="007C5DC8">
        <w:rPr>
          <w:rFonts w:ascii="Footlight MT Light" w:hAnsi="Footlight MT Light" w:cs="Arial"/>
          <w:sz w:val="24"/>
          <w:szCs w:val="24"/>
        </w:rPr>
        <w:t xml:space="preserve">ent in reading scientific papers. </w:t>
      </w:r>
      <w:r w:rsidR="00C47633">
        <w:rPr>
          <w:rFonts w:ascii="Footlight MT Light" w:hAnsi="Footlight MT Light" w:cs="Arial"/>
          <w:sz w:val="24"/>
          <w:szCs w:val="24"/>
        </w:rPr>
        <w:t>The course focus more comprehensive</w:t>
      </w:r>
      <w:r w:rsidR="00066846">
        <w:rPr>
          <w:rFonts w:ascii="Footlight MT Light" w:hAnsi="Footlight MT Light" w:cs="Arial"/>
          <w:sz w:val="24"/>
          <w:szCs w:val="24"/>
        </w:rPr>
        <w:t>ly</w:t>
      </w:r>
      <w:r w:rsidR="00C47633">
        <w:rPr>
          <w:rFonts w:ascii="Footlight MT Light" w:hAnsi="Footlight MT Light" w:cs="Arial"/>
          <w:sz w:val="24"/>
          <w:szCs w:val="24"/>
        </w:rPr>
        <w:t xml:space="preserve"> on multiple systems including the reproductive and developmental systems as well as introduction</w:t>
      </w:r>
      <w:r w:rsidR="00066846">
        <w:rPr>
          <w:rFonts w:ascii="Footlight MT Light" w:hAnsi="Footlight MT Light" w:cs="Arial"/>
          <w:sz w:val="24"/>
          <w:szCs w:val="24"/>
        </w:rPr>
        <w:t xml:space="preserve"> on</w:t>
      </w:r>
      <w:r w:rsidR="00C47633">
        <w:rPr>
          <w:rFonts w:ascii="Footlight MT Light" w:hAnsi="Footlight MT Light" w:cs="Arial"/>
          <w:sz w:val="24"/>
          <w:szCs w:val="24"/>
        </w:rPr>
        <w:t xml:space="preserve"> the nervous system. </w:t>
      </w:r>
      <w:r w:rsidR="00544006">
        <w:rPr>
          <w:rFonts w:ascii="Footlight MT Light" w:hAnsi="Footlight MT Light" w:cs="Arial"/>
          <w:sz w:val="24"/>
          <w:szCs w:val="24"/>
        </w:rPr>
        <w:t>Students are encouraged to link topics covered from year 1 to current year 3 biology in order to understand how each system function systematically</w:t>
      </w:r>
      <w:r w:rsidR="00066846">
        <w:rPr>
          <w:rFonts w:ascii="Footlight MT Light" w:hAnsi="Footlight MT Light" w:cs="Arial"/>
          <w:sz w:val="24"/>
          <w:szCs w:val="24"/>
        </w:rPr>
        <w:t xml:space="preserve"> as a whole.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73AB" w:rsidRPr="00330359" w14:paraId="302EC59B" w14:textId="77777777" w:rsidTr="00AA1A78">
        <w:trPr>
          <w:trHeight w:val="422"/>
        </w:trPr>
        <w:tc>
          <w:tcPr>
            <w:tcW w:w="9350" w:type="dxa"/>
            <w:gridSpan w:val="2"/>
            <w:shd w:val="clear" w:color="auto" w:fill="1DFF09"/>
          </w:tcPr>
          <w:p w14:paraId="7C06BCF0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98B2F16" w14:textId="2540A889" w:rsidR="004573AB" w:rsidRDefault="00370FA7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4573AB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5</w:t>
            </w:r>
          </w:p>
          <w:p w14:paraId="5B9A280C" w14:textId="77777777" w:rsidR="004573AB" w:rsidRPr="00B35260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41) 1.5 Credits, 60 hours</w:t>
            </w:r>
          </w:p>
          <w:p w14:paraId="43FF3205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:rsidRPr="00407D9D" w14:paraId="492A7327" w14:textId="77777777" w:rsidTr="00DD1F67">
        <w:trPr>
          <w:trHeight w:val="566"/>
        </w:trPr>
        <w:tc>
          <w:tcPr>
            <w:tcW w:w="4675" w:type="dxa"/>
            <w:shd w:val="clear" w:color="auto" w:fill="A2F0DC"/>
          </w:tcPr>
          <w:p w14:paraId="6B3C8DF4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D5F9258" w14:textId="773945E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A2F0DC"/>
          </w:tcPr>
          <w:p w14:paraId="7120F5F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267DF4F0" w14:textId="0D1EC966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:rsidRPr="0062111F" w14:paraId="6BD8D4E1" w14:textId="77777777" w:rsidTr="005C5785">
        <w:trPr>
          <w:trHeight w:val="242"/>
        </w:trPr>
        <w:tc>
          <w:tcPr>
            <w:tcW w:w="4675" w:type="dxa"/>
          </w:tcPr>
          <w:p w14:paraId="7C908272" w14:textId="77777777" w:rsidR="004573AB" w:rsidRP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33A75A" w14:textId="58683046" w:rsidR="002918EE" w:rsidRPr="002918EE" w:rsidRDefault="004573AB" w:rsidP="002918EE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</w:t>
            </w:r>
            <w:r w:rsidR="002918EE"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Animal Reproduction </w:t>
            </w:r>
          </w:p>
          <w:p w14:paraId="65A814F0" w14:textId="3C828BC7" w:rsidR="002918EE" w:rsidRPr="002918EE" w:rsidRDefault="002918EE" w:rsidP="002918EE">
            <w:pPr>
              <w:spacing w:line="360" w:lineRule="auto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Animal Development and Growth</w:t>
            </w:r>
          </w:p>
          <w:p w14:paraId="4EE9431A" w14:textId="7094CFF0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9F93D2" w14:textId="77777777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C49FAD" w14:textId="500C6CBE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Sexual and Asexual Reproduction</w:t>
            </w:r>
          </w:p>
          <w:p w14:paraId="1C2E5B75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Male and Female Reproductive System</w:t>
            </w:r>
          </w:p>
          <w:p w14:paraId="39776667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Spermatogenesis, Oogenesis, and</w:t>
            </w:r>
          </w:p>
          <w:p w14:paraId="34A0618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 xml:space="preserve">  Fertilization</w:t>
            </w:r>
          </w:p>
          <w:p w14:paraId="07CA1EEF" w14:textId="77777777" w:rsidR="002918EE" w:rsidRPr="002918EE" w:rsidRDefault="002918EE" w:rsidP="002918EE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i/>
                <w:iCs/>
                <w:sz w:val="24"/>
                <w:szCs w:val="24"/>
              </w:rPr>
              <w:t>• In vitro</w:t>
            </w:r>
            <w:r w:rsidRPr="002918EE">
              <w:rPr>
                <w:rFonts w:ascii="Footlight MT Light" w:hAnsi="Footlight MT Light" w:cs="Times New Roman"/>
                <w:sz w:val="24"/>
                <w:szCs w:val="24"/>
              </w:rPr>
              <w:t xml:space="preserve"> fertilization</w:t>
            </w:r>
          </w:p>
          <w:p w14:paraId="42810CE7" w14:textId="5C722039" w:rsidR="004573AB" w:rsidRPr="00DD1F67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Embryogenesis</w:t>
            </w:r>
          </w:p>
        </w:tc>
      </w:tr>
      <w:tr w:rsidR="004573AB" w:rsidRPr="0062111F" w14:paraId="01721B77" w14:textId="77777777" w:rsidTr="005C5785">
        <w:tc>
          <w:tcPr>
            <w:tcW w:w="4675" w:type="dxa"/>
          </w:tcPr>
          <w:p w14:paraId="786BA93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473EA1" w14:textId="14C9F100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 Nervous System</w:t>
            </w:r>
          </w:p>
        </w:tc>
        <w:tc>
          <w:tcPr>
            <w:tcW w:w="4675" w:type="dxa"/>
          </w:tcPr>
          <w:p w14:paraId="293A8161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88BE49B" w14:textId="01647E6E" w:rsid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Central Nervous System</w:t>
            </w:r>
            <w:r w:rsidR="002918E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(CNS)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in</w:t>
            </w:r>
          </w:p>
          <w:p w14:paraId="2726DEC7" w14:textId="77777777" w:rsidR="002918EE" w:rsidRDefault="002918EE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V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ertebrates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Brain and Spinal Column</w:t>
            </w:r>
          </w:p>
          <w:p w14:paraId="577BFDCF" w14:textId="77777777" w:rsid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Function of Synapse within brain cells</w:t>
            </w:r>
          </w:p>
          <w:p w14:paraId="50071D4C" w14:textId="266643EC" w:rsidR="004573AB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and Spinal Column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)</w:t>
            </w:r>
          </w:p>
          <w:p w14:paraId="4BED59D6" w14:textId="77777777" w:rsidR="00251C6B" w:rsidRDefault="002918EE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Peripheral Nervous System (PNS): Cranial</w:t>
            </w:r>
          </w:p>
          <w:p w14:paraId="7EAE238A" w14:textId="77777777" w:rsidR="00251C6B" w:rsidRDefault="00251C6B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and Spinal Nerves, Ganglia,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ensory</w:t>
            </w:r>
          </w:p>
          <w:p w14:paraId="03F4BD4A" w14:textId="0B44214D" w:rsidR="002918EE" w:rsidRPr="00251C6B" w:rsidRDefault="00251C6B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eceptors</w:t>
            </w:r>
          </w:p>
          <w:p w14:paraId="285A3D13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Function of Nervous System: Somatic and</w:t>
            </w:r>
          </w:p>
          <w:p w14:paraId="3BFBC014" w14:textId="32920F1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Automatic</w:t>
            </w:r>
          </w:p>
          <w:p w14:paraId="4404A671" w14:textId="214B0A05" w:rsidR="00D45B9F" w:rsidRPr="00DD1F67" w:rsidRDefault="00251C6B" w:rsidP="0025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Sympathetic Nervous System</w:t>
            </w:r>
          </w:p>
        </w:tc>
      </w:tr>
      <w:tr w:rsidR="004573AB" w:rsidRPr="0062111F" w14:paraId="28A96D7F" w14:textId="77777777" w:rsidTr="005C5785">
        <w:trPr>
          <w:trHeight w:val="359"/>
        </w:trPr>
        <w:tc>
          <w:tcPr>
            <w:tcW w:w="4675" w:type="dxa"/>
          </w:tcPr>
          <w:p w14:paraId="1194529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664F5EC" w14:textId="56CC1717" w:rsidR="004573AB" w:rsidRPr="00DD1F67" w:rsidRDefault="004573AB" w:rsidP="004573AB">
            <w:pPr>
              <w:rPr>
                <w:rFonts w:ascii="Footlight MT Light" w:hAnsi="Footlight MT Light" w:cs="Browallia New" w:hint="cs"/>
                <w:b/>
                <w:bCs/>
                <w:sz w:val="24"/>
                <w:szCs w:val="30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</w:tc>
        <w:tc>
          <w:tcPr>
            <w:tcW w:w="4675" w:type="dxa"/>
          </w:tcPr>
          <w:p w14:paraId="7A3B487F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F591C8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:rsidRPr="0062111F" w14:paraId="2C23522C" w14:textId="77777777" w:rsidTr="005C5785">
        <w:tc>
          <w:tcPr>
            <w:tcW w:w="4675" w:type="dxa"/>
          </w:tcPr>
          <w:p w14:paraId="06DA68E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30CC2A1" w14:textId="77777777" w:rsidR="00EA43A3" w:rsidRPr="00EA43A3" w:rsidRDefault="004573AB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Endocrine System</w:t>
            </w:r>
            <w:r w:rsidR="00EA43A3"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EA43A3"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and Ductless </w:t>
            </w:r>
          </w:p>
          <w:p w14:paraId="26F2BDEC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Glands </w:t>
            </w:r>
          </w:p>
          <w:p w14:paraId="5665FD83" w14:textId="2938FAFF" w:rsidR="00EA43A3" w:rsidRPr="009C13A8" w:rsidRDefault="00EA43A3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Endocrine System and Hormones</w:t>
            </w:r>
          </w:p>
        </w:tc>
        <w:tc>
          <w:tcPr>
            <w:tcW w:w="4675" w:type="dxa"/>
          </w:tcPr>
          <w:p w14:paraId="21BB719E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F028ADF" w14:textId="57A46744" w:rsidR="004573AB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Endocrine System and Ductless Glands</w:t>
            </w:r>
          </w:p>
          <w:p w14:paraId="16816FE2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>• Ductless gland and hormonal production</w:t>
            </w:r>
          </w:p>
          <w:p w14:paraId="591A740B" w14:textId="7279D8AA" w:rsidR="00EA43A3" w:rsidRPr="00EA43A3" w:rsidRDefault="00EA43A3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in animals</w:t>
            </w:r>
          </w:p>
          <w:p w14:paraId="37A1266B" w14:textId="77777777" w:rsidR="00EA43A3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Mechanism of Hormone produced from</w:t>
            </w:r>
          </w:p>
          <w:p w14:paraId="12C40DA9" w14:textId="3C4BB3B5" w:rsidR="00EA43A3" w:rsidRPr="00EA43A3" w:rsidRDefault="00EA43A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Ductless Glands/Endocrine Signaling</w:t>
            </w:r>
          </w:p>
          <w:p w14:paraId="2CAAB660" w14:textId="6E9EACD0" w:rsidR="004573AB" w:rsidRPr="00DD1F67" w:rsidRDefault="00370FA7" w:rsidP="00EA43A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lastRenderedPageBreak/>
              <w:t>• Hormonal Balance and Regulation</w:t>
            </w:r>
          </w:p>
        </w:tc>
      </w:tr>
      <w:tr w:rsidR="004573AB" w:rsidRPr="0062111F" w14:paraId="3F099232" w14:textId="77777777" w:rsidTr="005C5785">
        <w:tc>
          <w:tcPr>
            <w:tcW w:w="4675" w:type="dxa"/>
          </w:tcPr>
          <w:p w14:paraId="62143EE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3DBDBA06" w14:textId="35C8F66F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 Conservation</w:t>
            </w:r>
          </w:p>
          <w:p w14:paraId="3296420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9711709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8D8917" w14:textId="4BD45A9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Energy Transfer in Ecosystem</w:t>
            </w:r>
          </w:p>
          <w:p w14:paraId="5AD10282" w14:textId="7B557ED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Biomass</w:t>
            </w:r>
          </w:p>
          <w:p w14:paraId="5760518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Biogeochemical Cycles: Nitrogen, Sulfur, </w:t>
            </w:r>
          </w:p>
          <w:p w14:paraId="031076A8" w14:textId="252515C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Phosphorus</w:t>
            </w:r>
          </w:p>
          <w:p w14:paraId="5E11E48F" w14:textId="682EB79F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Renewable and Nonrenewable Energy</w:t>
            </w:r>
          </w:p>
          <w:p w14:paraId="76F1966D" w14:textId="4215D71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Sustainability</w:t>
            </w:r>
          </w:p>
          <w:p w14:paraId="6F7A39D5" w14:textId="58589123" w:rsidR="004573AB" w:rsidRPr="00DD1F67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Environmental Problems</w:t>
            </w:r>
          </w:p>
        </w:tc>
      </w:tr>
      <w:tr w:rsidR="004573AB" w:rsidRPr="0062111F" w14:paraId="58962E83" w14:textId="77777777" w:rsidTr="005C5785">
        <w:trPr>
          <w:trHeight w:val="359"/>
        </w:trPr>
        <w:tc>
          <w:tcPr>
            <w:tcW w:w="4675" w:type="dxa"/>
          </w:tcPr>
          <w:p w14:paraId="4355A5FB" w14:textId="7EB253D9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5708690" w14:textId="5B9AF4A5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5: Population Growth</w:t>
            </w:r>
          </w:p>
          <w:p w14:paraId="7823A7D3" w14:textId="4A71A916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FE2762" w14:textId="77777777" w:rsidR="00D45B9F" w:rsidRDefault="00D45B9F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3807E0" w14:textId="3FF89F25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Growth: Exponential and</w:t>
            </w:r>
          </w:p>
          <w:p w14:paraId="1C616590" w14:textId="6392EFFE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Logistic</w:t>
            </w:r>
          </w:p>
          <w:p w14:paraId="0AEA4643" w14:textId="58C4C301" w:rsidR="004573AB" w:rsidRPr="00DD1F67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Control</w:t>
            </w:r>
          </w:p>
        </w:tc>
      </w:tr>
      <w:tr w:rsidR="004573AB" w:rsidRPr="0062111F" w14:paraId="3D5AF658" w14:textId="77777777" w:rsidTr="005C5785">
        <w:trPr>
          <w:trHeight w:val="359"/>
        </w:trPr>
        <w:tc>
          <w:tcPr>
            <w:tcW w:w="4675" w:type="dxa"/>
          </w:tcPr>
          <w:p w14:paraId="6D3A5EB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2AB099E" w14:textId="0F79EEA8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675" w:type="dxa"/>
          </w:tcPr>
          <w:p w14:paraId="569CE48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BF767E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DD1F67" w:rsidRPr="00483A72" w14:paraId="0C16E752" w14:textId="77777777" w:rsidTr="00DD1F67">
        <w:trPr>
          <w:trHeight w:val="359"/>
        </w:trPr>
        <w:tc>
          <w:tcPr>
            <w:tcW w:w="9350" w:type="dxa"/>
            <w:gridSpan w:val="2"/>
            <w:shd w:val="clear" w:color="auto" w:fill="A2F0DC"/>
          </w:tcPr>
          <w:p w14:paraId="1CD26798" w14:textId="77777777" w:rsidR="00DD1F67" w:rsidRDefault="00DD1F67" w:rsidP="00990191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bookmarkStart w:id="0" w:name="_Hlk39021442"/>
          </w:p>
          <w:p w14:paraId="4EDCEA57" w14:textId="77777777" w:rsidR="00DD1F67" w:rsidRPr="00483A72" w:rsidRDefault="00DD1F67" w:rsidP="00990191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Grading and Evaluation</w:t>
            </w:r>
          </w:p>
        </w:tc>
      </w:tr>
      <w:tr w:rsidR="00DD1F67" w:rsidRPr="00F90B96" w14:paraId="3D4A9BE5" w14:textId="77777777" w:rsidTr="00DD1F67">
        <w:trPr>
          <w:trHeight w:val="359"/>
        </w:trPr>
        <w:tc>
          <w:tcPr>
            <w:tcW w:w="4675" w:type="dxa"/>
            <w:shd w:val="clear" w:color="auto" w:fill="A2F0DC"/>
          </w:tcPr>
          <w:p w14:paraId="65B4F4DA" w14:textId="77777777" w:rsidR="00DD1F67" w:rsidRPr="00F90B96" w:rsidRDefault="00DD1F67" w:rsidP="0099019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 Allocation</w:t>
            </w:r>
          </w:p>
        </w:tc>
        <w:tc>
          <w:tcPr>
            <w:tcW w:w="4675" w:type="dxa"/>
            <w:shd w:val="clear" w:color="auto" w:fill="A2F0DC"/>
          </w:tcPr>
          <w:p w14:paraId="6A2234A5" w14:textId="77777777" w:rsidR="00DD1F67" w:rsidRPr="00F90B96" w:rsidRDefault="00DD1F67" w:rsidP="0099019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DD1F67" w:rsidRPr="00F90B96" w14:paraId="05BCD452" w14:textId="77777777" w:rsidTr="00990191">
        <w:trPr>
          <w:trHeight w:val="359"/>
        </w:trPr>
        <w:tc>
          <w:tcPr>
            <w:tcW w:w="4675" w:type="dxa"/>
          </w:tcPr>
          <w:p w14:paraId="724B86FE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Attendance and Participation</w:t>
            </w:r>
          </w:p>
        </w:tc>
        <w:tc>
          <w:tcPr>
            <w:tcW w:w="4675" w:type="dxa"/>
          </w:tcPr>
          <w:p w14:paraId="5686A034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10</w:t>
            </w:r>
          </w:p>
        </w:tc>
      </w:tr>
      <w:tr w:rsidR="00DD1F67" w:rsidRPr="00F90B96" w14:paraId="04B1556F" w14:textId="77777777" w:rsidTr="00990191">
        <w:trPr>
          <w:trHeight w:val="359"/>
        </w:trPr>
        <w:tc>
          <w:tcPr>
            <w:tcW w:w="4675" w:type="dxa"/>
          </w:tcPr>
          <w:p w14:paraId="3829F0B5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Assignments and Quiz</w:t>
            </w:r>
          </w:p>
        </w:tc>
        <w:tc>
          <w:tcPr>
            <w:tcW w:w="4675" w:type="dxa"/>
          </w:tcPr>
          <w:p w14:paraId="3C041BF5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</w:t>
            </w:r>
            <w:r>
              <w:rPr>
                <w:rFonts w:ascii="Footlight MT Light" w:hAnsi="Footlight MT Light" w:cs="Arial"/>
                <w:sz w:val="24"/>
                <w:szCs w:val="24"/>
              </w:rPr>
              <w:t>0</w:t>
            </w:r>
          </w:p>
        </w:tc>
      </w:tr>
      <w:tr w:rsidR="00DD1F67" w:rsidRPr="00F90B96" w14:paraId="551D4EA2" w14:textId="77777777" w:rsidTr="00990191">
        <w:trPr>
          <w:trHeight w:val="359"/>
        </w:trPr>
        <w:tc>
          <w:tcPr>
            <w:tcW w:w="4675" w:type="dxa"/>
          </w:tcPr>
          <w:p w14:paraId="2227251E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Experiments and Lab Report</w:t>
            </w:r>
          </w:p>
        </w:tc>
        <w:tc>
          <w:tcPr>
            <w:tcW w:w="4675" w:type="dxa"/>
          </w:tcPr>
          <w:p w14:paraId="52C7C6AA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30</w:t>
            </w:r>
          </w:p>
        </w:tc>
      </w:tr>
      <w:tr w:rsidR="00DD1F67" w:rsidRPr="00F90B96" w14:paraId="55F88EDE" w14:textId="77777777" w:rsidTr="00990191">
        <w:trPr>
          <w:trHeight w:val="359"/>
        </w:trPr>
        <w:tc>
          <w:tcPr>
            <w:tcW w:w="4675" w:type="dxa"/>
          </w:tcPr>
          <w:p w14:paraId="605E85C0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Midterm</w:t>
            </w:r>
          </w:p>
        </w:tc>
        <w:tc>
          <w:tcPr>
            <w:tcW w:w="4675" w:type="dxa"/>
          </w:tcPr>
          <w:p w14:paraId="253DFBFB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DD1F67" w:rsidRPr="00F90B96" w14:paraId="69925B0F" w14:textId="77777777" w:rsidTr="00990191">
        <w:trPr>
          <w:trHeight w:val="359"/>
        </w:trPr>
        <w:tc>
          <w:tcPr>
            <w:tcW w:w="4675" w:type="dxa"/>
          </w:tcPr>
          <w:p w14:paraId="3B8DCDD0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Finals</w:t>
            </w:r>
          </w:p>
        </w:tc>
        <w:tc>
          <w:tcPr>
            <w:tcW w:w="4675" w:type="dxa"/>
          </w:tcPr>
          <w:p w14:paraId="4A1D855F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DD1F67" w:rsidRPr="00BD180B" w14:paraId="11122F1C" w14:textId="77777777" w:rsidTr="00DD1F67">
        <w:trPr>
          <w:trHeight w:val="134"/>
        </w:trPr>
        <w:tc>
          <w:tcPr>
            <w:tcW w:w="4675" w:type="dxa"/>
            <w:shd w:val="clear" w:color="auto" w:fill="C1F5E7"/>
          </w:tcPr>
          <w:p w14:paraId="2EBC4E94" w14:textId="77777777" w:rsidR="00DD1F67" w:rsidRPr="00BD180B" w:rsidRDefault="00DD1F67" w:rsidP="0099019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675" w:type="dxa"/>
            <w:shd w:val="clear" w:color="auto" w:fill="C1F5E7"/>
          </w:tcPr>
          <w:p w14:paraId="091F4E79" w14:textId="77777777" w:rsidR="00DD1F67" w:rsidRPr="00BD180B" w:rsidRDefault="00DD1F67" w:rsidP="0099019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DD1F67" w:rsidRPr="00F90B96" w14:paraId="7F8F26B4" w14:textId="77777777" w:rsidTr="00990191">
        <w:trPr>
          <w:trHeight w:val="359"/>
        </w:trPr>
        <w:tc>
          <w:tcPr>
            <w:tcW w:w="4675" w:type="dxa"/>
          </w:tcPr>
          <w:p w14:paraId="01A5ECAA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5574DEAB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80-100</w:t>
            </w:r>
          </w:p>
        </w:tc>
      </w:tr>
      <w:tr w:rsidR="00DD1F67" w14:paraId="159F66CD" w14:textId="77777777" w:rsidTr="00990191">
        <w:trPr>
          <w:trHeight w:val="359"/>
        </w:trPr>
        <w:tc>
          <w:tcPr>
            <w:tcW w:w="4675" w:type="dxa"/>
          </w:tcPr>
          <w:p w14:paraId="31CCB1DD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B+</w:t>
            </w:r>
          </w:p>
        </w:tc>
        <w:tc>
          <w:tcPr>
            <w:tcW w:w="4675" w:type="dxa"/>
          </w:tcPr>
          <w:p w14:paraId="14D04979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70-74</w:t>
            </w:r>
          </w:p>
        </w:tc>
      </w:tr>
      <w:tr w:rsidR="00DD1F67" w:rsidRPr="00F90B96" w14:paraId="1E9D693A" w14:textId="77777777" w:rsidTr="00990191">
        <w:trPr>
          <w:trHeight w:val="359"/>
        </w:trPr>
        <w:tc>
          <w:tcPr>
            <w:tcW w:w="4675" w:type="dxa"/>
          </w:tcPr>
          <w:p w14:paraId="1F3770A9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</w:t>
            </w:r>
          </w:p>
        </w:tc>
        <w:tc>
          <w:tcPr>
            <w:tcW w:w="4675" w:type="dxa"/>
          </w:tcPr>
          <w:p w14:paraId="2CE9C0FD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75-79</w:t>
            </w:r>
          </w:p>
        </w:tc>
      </w:tr>
      <w:tr w:rsidR="00DD1F67" w:rsidRPr="00F90B96" w14:paraId="05E7E693" w14:textId="77777777" w:rsidTr="00990191">
        <w:trPr>
          <w:trHeight w:val="359"/>
        </w:trPr>
        <w:tc>
          <w:tcPr>
            <w:tcW w:w="4675" w:type="dxa"/>
          </w:tcPr>
          <w:p w14:paraId="17DA9C35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C+</w:t>
            </w:r>
          </w:p>
        </w:tc>
        <w:tc>
          <w:tcPr>
            <w:tcW w:w="4675" w:type="dxa"/>
          </w:tcPr>
          <w:p w14:paraId="38A75154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65-69</w:t>
            </w:r>
          </w:p>
        </w:tc>
      </w:tr>
      <w:tr w:rsidR="00DD1F67" w14:paraId="644F2F51" w14:textId="77777777" w:rsidTr="00990191">
        <w:trPr>
          <w:trHeight w:val="359"/>
        </w:trPr>
        <w:tc>
          <w:tcPr>
            <w:tcW w:w="4675" w:type="dxa"/>
          </w:tcPr>
          <w:p w14:paraId="2C854DD3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</w:p>
        </w:tc>
        <w:tc>
          <w:tcPr>
            <w:tcW w:w="4675" w:type="dxa"/>
          </w:tcPr>
          <w:p w14:paraId="110768E1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60-64</w:t>
            </w:r>
          </w:p>
        </w:tc>
      </w:tr>
      <w:tr w:rsidR="00DD1F67" w:rsidRPr="00F90B96" w14:paraId="4A90E921" w14:textId="77777777" w:rsidTr="00990191">
        <w:trPr>
          <w:trHeight w:val="359"/>
        </w:trPr>
        <w:tc>
          <w:tcPr>
            <w:tcW w:w="4675" w:type="dxa"/>
          </w:tcPr>
          <w:p w14:paraId="4CD71D60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D+</w:t>
            </w:r>
          </w:p>
        </w:tc>
        <w:tc>
          <w:tcPr>
            <w:tcW w:w="4675" w:type="dxa"/>
          </w:tcPr>
          <w:p w14:paraId="738EDBBD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55-59</w:t>
            </w:r>
          </w:p>
        </w:tc>
      </w:tr>
      <w:tr w:rsidR="00DD1F67" w14:paraId="4087B096" w14:textId="77777777" w:rsidTr="00990191">
        <w:trPr>
          <w:trHeight w:val="359"/>
        </w:trPr>
        <w:tc>
          <w:tcPr>
            <w:tcW w:w="4675" w:type="dxa"/>
          </w:tcPr>
          <w:p w14:paraId="344C806A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</w:p>
        </w:tc>
        <w:tc>
          <w:tcPr>
            <w:tcW w:w="4675" w:type="dxa"/>
          </w:tcPr>
          <w:p w14:paraId="75E72BC9" w14:textId="77777777" w:rsidR="00DD1F67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50-54</w:t>
            </w:r>
          </w:p>
        </w:tc>
      </w:tr>
      <w:tr w:rsidR="00DD1F67" w:rsidRPr="00F90B96" w14:paraId="3070DFB4" w14:textId="77777777" w:rsidTr="00990191">
        <w:trPr>
          <w:trHeight w:val="359"/>
        </w:trPr>
        <w:tc>
          <w:tcPr>
            <w:tcW w:w="4675" w:type="dxa"/>
          </w:tcPr>
          <w:p w14:paraId="308E39FE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F</w:t>
            </w:r>
          </w:p>
        </w:tc>
        <w:tc>
          <w:tcPr>
            <w:tcW w:w="4675" w:type="dxa"/>
          </w:tcPr>
          <w:p w14:paraId="5B539465" w14:textId="77777777" w:rsidR="00DD1F67" w:rsidRPr="00F90B96" w:rsidRDefault="00DD1F67" w:rsidP="0099019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Below 50</w:t>
            </w:r>
          </w:p>
        </w:tc>
      </w:tr>
    </w:tbl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74C8E240" w14:textId="2A42732E" w:rsidR="000E4782" w:rsidRPr="00AF6782" w:rsidRDefault="000E4782" w:rsidP="009863D8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52496508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bookmarkEnd w:id="0"/>
    <w:p w14:paraId="5843607A" w14:textId="77777777" w:rsidR="00DD1F67" w:rsidRDefault="00DD1F67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280372D7" w14:textId="53C56F15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lastRenderedPageBreak/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, Loo Kwok Wai, Ong Bee Hoo, and </w:t>
      </w:r>
      <w:proofErr w:type="spellStart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BAB" w14:textId="7C986C93" w:rsidR="005C5785" w:rsidRPr="0055104B" w:rsidRDefault="0055104B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="005C5785" w:rsidRPr="0055104B">
      <w:rPr>
        <w:rFonts w:ascii="Footlight MT Light" w:hAnsi="Footlight MT Light" w:cs="Arial"/>
        <w:b/>
        <w:sz w:val="24"/>
        <w:szCs w:val="24"/>
      </w:rPr>
      <w:tab/>
    </w:r>
  </w:p>
  <w:p w14:paraId="3EB757E0" w14:textId="77777777" w:rsidR="005C5785" w:rsidRPr="0055104B" w:rsidRDefault="005C5785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66846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A5F81"/>
    <w:rsid w:val="001B71C4"/>
    <w:rsid w:val="001C1996"/>
    <w:rsid w:val="001D7BA2"/>
    <w:rsid w:val="001F3768"/>
    <w:rsid w:val="002210E1"/>
    <w:rsid w:val="00227BCE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52488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75254"/>
    <w:rsid w:val="00483A72"/>
    <w:rsid w:val="004F003D"/>
    <w:rsid w:val="00501CFA"/>
    <w:rsid w:val="00544006"/>
    <w:rsid w:val="00546291"/>
    <w:rsid w:val="0055104B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7C5DC8"/>
    <w:rsid w:val="00801205"/>
    <w:rsid w:val="00823806"/>
    <w:rsid w:val="00843763"/>
    <w:rsid w:val="0084782B"/>
    <w:rsid w:val="008709E1"/>
    <w:rsid w:val="00870BD9"/>
    <w:rsid w:val="00876E01"/>
    <w:rsid w:val="00887721"/>
    <w:rsid w:val="008930C1"/>
    <w:rsid w:val="0089597D"/>
    <w:rsid w:val="008A155F"/>
    <w:rsid w:val="008B7028"/>
    <w:rsid w:val="008C78FF"/>
    <w:rsid w:val="008D2D7B"/>
    <w:rsid w:val="008E0069"/>
    <w:rsid w:val="008F53A4"/>
    <w:rsid w:val="00940486"/>
    <w:rsid w:val="00947EE8"/>
    <w:rsid w:val="00957FE9"/>
    <w:rsid w:val="009863D8"/>
    <w:rsid w:val="009C13A8"/>
    <w:rsid w:val="00A023A4"/>
    <w:rsid w:val="00A17E77"/>
    <w:rsid w:val="00A2470A"/>
    <w:rsid w:val="00A63729"/>
    <w:rsid w:val="00A92DEB"/>
    <w:rsid w:val="00A969AF"/>
    <w:rsid w:val="00AA1A78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BF46CD"/>
    <w:rsid w:val="00C055DE"/>
    <w:rsid w:val="00C26184"/>
    <w:rsid w:val="00C318F1"/>
    <w:rsid w:val="00C35504"/>
    <w:rsid w:val="00C45F69"/>
    <w:rsid w:val="00C47633"/>
    <w:rsid w:val="00C564C8"/>
    <w:rsid w:val="00CB01BD"/>
    <w:rsid w:val="00CB3D65"/>
    <w:rsid w:val="00CD5227"/>
    <w:rsid w:val="00CD7D1B"/>
    <w:rsid w:val="00CE155C"/>
    <w:rsid w:val="00D225BF"/>
    <w:rsid w:val="00D35585"/>
    <w:rsid w:val="00D45B9F"/>
    <w:rsid w:val="00D51B5A"/>
    <w:rsid w:val="00D95274"/>
    <w:rsid w:val="00DA6B10"/>
    <w:rsid w:val="00DB608F"/>
    <w:rsid w:val="00DD1F67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  <w15:chartTrackingRefBased/>
  <w15:docId w15:val="{465F94D8-8A96-4ED1-9064-9BEC108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3BB-4EC4-4BE9-892B-0468D5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ajcharataa@outlook.com</cp:lastModifiedBy>
  <cp:revision>2</cp:revision>
  <dcterms:created xsi:type="dcterms:W3CDTF">2022-07-25T17:30:00Z</dcterms:created>
  <dcterms:modified xsi:type="dcterms:W3CDTF">2022-07-25T17:30:00Z</dcterms:modified>
</cp:coreProperties>
</file>